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hint="eastAsia" w:ascii="黑体" w:hAnsi="黑体" w:eastAsia="黑体" w:cs="黑体"/>
          <w:color w:val="000000"/>
          <w:kern w:val="0"/>
          <w:szCs w:val="32"/>
        </w:rPr>
      </w:pPr>
    </w:p>
    <w:p>
      <w:pPr>
        <w:snapToGrid w:val="0"/>
        <w:spacing w:line="560" w:lineRule="exact"/>
        <w:jc w:val="center"/>
        <w:rPr>
          <w:rFonts w:hint="eastAsia" w:ascii="华文中宋" w:hAnsi="华文中宋" w:eastAsia="华文中宋"/>
          <w:b/>
          <w:sz w:val="44"/>
          <w:szCs w:val="44"/>
        </w:rPr>
      </w:pPr>
    </w:p>
    <w:p>
      <w:pPr>
        <w:snapToGrid w:val="0"/>
        <w:spacing w:line="560" w:lineRule="exact"/>
        <w:jc w:val="center"/>
        <w:rPr>
          <w:rFonts w:hint="eastAsia" w:ascii="宋体" w:hAnsi="宋体" w:eastAsia="宋体"/>
          <w:b/>
          <w:spacing w:val="20"/>
          <w:sz w:val="52"/>
          <w:szCs w:val="48"/>
        </w:rPr>
      </w:pPr>
      <w:r>
        <w:rPr>
          <w:rFonts w:hint="eastAsia" w:ascii="宋体" w:hAnsi="宋体" w:eastAsia="宋体"/>
          <w:b/>
          <w:spacing w:val="20"/>
          <w:sz w:val="52"/>
          <w:szCs w:val="48"/>
        </w:rPr>
        <w:t>2018年新昌县民政</w:t>
      </w:r>
      <w:r>
        <w:rPr>
          <w:rFonts w:hint="eastAsia" w:ascii="Arial" w:hAnsi="Arial" w:eastAsia="宋体" w:cs="Arial"/>
          <w:b/>
          <w:spacing w:val="20"/>
          <w:sz w:val="52"/>
          <w:szCs w:val="48"/>
        </w:rPr>
        <w:t>局</w:t>
      </w:r>
    </w:p>
    <w:p>
      <w:pPr>
        <w:snapToGrid w:val="0"/>
        <w:spacing w:line="560" w:lineRule="exact"/>
        <w:jc w:val="center"/>
        <w:rPr>
          <w:rFonts w:hint="eastAsia" w:ascii="宋体" w:hAnsi="宋体" w:eastAsia="宋体"/>
          <w:b/>
          <w:spacing w:val="20"/>
          <w:sz w:val="52"/>
          <w:szCs w:val="48"/>
        </w:rPr>
      </w:pPr>
      <w:r>
        <w:rPr>
          <w:rFonts w:hint="eastAsia" w:ascii="宋体" w:hAnsi="宋体" w:eastAsia="宋体"/>
          <w:b/>
          <w:spacing w:val="20"/>
          <w:sz w:val="52"/>
          <w:szCs w:val="48"/>
        </w:rPr>
        <w:t>政府信息公开年度报告</w:t>
      </w: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560" w:lineRule="exact"/>
        <w:jc w:val="center"/>
        <w:rPr>
          <w:rFonts w:hint="eastAsia" w:ascii="仿宋_GB2312"/>
          <w:sz w:val="28"/>
          <w:szCs w:val="28"/>
        </w:rPr>
      </w:pPr>
    </w:p>
    <w:p>
      <w:pPr>
        <w:snapToGrid w:val="0"/>
        <w:spacing w:line="600" w:lineRule="exact"/>
        <w:jc w:val="center"/>
        <w:rPr>
          <w:rFonts w:hint="eastAsia" w:ascii="黑体" w:hAnsi="黑体" w:eastAsia="黑体"/>
          <w:spacing w:val="20"/>
          <w:sz w:val="36"/>
          <w:szCs w:val="36"/>
        </w:rPr>
      </w:pPr>
      <w:r>
        <w:rPr>
          <w:rFonts w:hint="eastAsia" w:ascii="黑体" w:hAnsi="黑体" w:eastAsia="黑体"/>
          <w:spacing w:val="20"/>
          <w:sz w:val="36"/>
          <w:szCs w:val="36"/>
        </w:rPr>
        <w:t>2018年3月</w:t>
      </w:r>
    </w:p>
    <w:p>
      <w:pPr>
        <w:snapToGrid w:val="0"/>
        <w:spacing w:line="600" w:lineRule="exact"/>
        <w:jc w:val="center"/>
        <w:rPr>
          <w:rFonts w:hint="eastAsia" w:ascii="楷体_GB2312" w:eastAsia="楷体_GB2312"/>
          <w:sz w:val="36"/>
          <w:szCs w:val="36"/>
        </w:rPr>
      </w:pPr>
    </w:p>
    <w:p>
      <w:pPr>
        <w:snapToGrid w:val="0"/>
        <w:spacing w:line="600" w:lineRule="exact"/>
        <w:jc w:val="center"/>
        <w:rPr>
          <w:rFonts w:hint="eastAsia" w:ascii="华文中宋" w:hAnsi="华文中宋" w:eastAsia="华文中宋"/>
          <w:b/>
          <w:sz w:val="36"/>
          <w:szCs w:val="36"/>
        </w:rPr>
      </w:pPr>
    </w:p>
    <w:p>
      <w:pPr>
        <w:snapToGrid w:val="0"/>
        <w:spacing w:line="600" w:lineRule="exact"/>
        <w:jc w:val="center"/>
        <w:rPr>
          <w:rFonts w:hint="eastAsia" w:ascii="华文中宋" w:hAnsi="华文中宋" w:eastAsia="华文中宋"/>
          <w:b/>
          <w:sz w:val="36"/>
          <w:szCs w:val="36"/>
        </w:rPr>
      </w:pPr>
    </w:p>
    <w:p>
      <w:pPr>
        <w:snapToGrid w:val="0"/>
        <w:spacing w:line="600" w:lineRule="exact"/>
        <w:jc w:val="center"/>
        <w:rPr>
          <w:rFonts w:hint="eastAsia" w:ascii="宋体" w:hAnsi="宋体" w:eastAsia="宋体"/>
          <w:b/>
          <w:sz w:val="44"/>
          <w:szCs w:val="36"/>
        </w:rPr>
      </w:pPr>
      <w:r>
        <w:rPr>
          <w:rFonts w:hint="eastAsia" w:ascii="宋体" w:hAnsi="宋体" w:eastAsia="宋体"/>
          <w:b/>
          <w:sz w:val="44"/>
          <w:szCs w:val="36"/>
        </w:rPr>
        <w:t>2018年新昌县民政局</w:t>
      </w:r>
    </w:p>
    <w:p>
      <w:pPr>
        <w:snapToGrid w:val="0"/>
        <w:spacing w:line="600" w:lineRule="exact"/>
        <w:jc w:val="center"/>
        <w:rPr>
          <w:rFonts w:hint="eastAsia" w:ascii="宋体" w:hAnsi="宋体" w:eastAsia="宋体"/>
          <w:b/>
          <w:sz w:val="44"/>
          <w:szCs w:val="36"/>
        </w:rPr>
      </w:pPr>
      <w:r>
        <w:rPr>
          <w:rFonts w:hint="eastAsia" w:ascii="宋体" w:hAnsi="宋体" w:eastAsia="宋体"/>
          <w:b/>
          <w:sz w:val="44"/>
          <w:szCs w:val="36"/>
        </w:rPr>
        <w:t>政府信息公开年度报告</w:t>
      </w:r>
    </w:p>
    <w:p>
      <w:pPr>
        <w:snapToGrid w:val="0"/>
        <w:spacing w:line="540" w:lineRule="exact"/>
        <w:jc w:val="center"/>
        <w:rPr>
          <w:rFonts w:hint="eastAsia" w:ascii="仿宋_GB2312"/>
          <w:sz w:val="28"/>
          <w:szCs w:val="28"/>
        </w:rPr>
      </w:pPr>
    </w:p>
    <w:p>
      <w:pPr>
        <w:snapToGrid w:val="0"/>
        <w:spacing w:line="540" w:lineRule="exact"/>
        <w:jc w:val="center"/>
        <w:rPr>
          <w:rFonts w:hint="eastAsia" w:ascii="楷体_GB2312" w:hAnsi="楷体_GB2312" w:eastAsia="楷体_GB2312"/>
          <w:szCs w:val="32"/>
        </w:rPr>
      </w:pPr>
      <w:r>
        <w:rPr>
          <w:rFonts w:hint="eastAsia" w:ascii="楷体_GB2312" w:hAnsi="楷体_GB2312" w:eastAsia="楷体_GB2312"/>
          <w:szCs w:val="32"/>
        </w:rPr>
        <w:t>(2019年月日)</w:t>
      </w:r>
    </w:p>
    <w:p>
      <w:pPr>
        <w:snapToGrid w:val="0"/>
        <w:spacing w:line="540" w:lineRule="exact"/>
        <w:rPr>
          <w:rFonts w:hint="eastAsia" w:ascii="仿宋_GB2312"/>
          <w:szCs w:val="32"/>
        </w:rPr>
      </w:pPr>
    </w:p>
    <w:p>
      <w:pPr>
        <w:snapToGrid w:val="0"/>
        <w:spacing w:line="540" w:lineRule="exact"/>
        <w:jc w:val="center"/>
        <w:rPr>
          <w:rFonts w:hint="eastAsia" w:ascii="黑体" w:eastAsia="黑体"/>
          <w:color w:val="000000"/>
          <w:szCs w:val="32"/>
        </w:rPr>
      </w:pPr>
      <w:r>
        <w:rPr>
          <w:rFonts w:hint="eastAsia" w:ascii="黑体" w:eastAsia="黑体"/>
          <w:color w:val="000000"/>
          <w:szCs w:val="32"/>
        </w:rPr>
        <w:t>引  言</w:t>
      </w:r>
    </w:p>
    <w:p>
      <w:pPr>
        <w:snapToGrid w:val="0"/>
        <w:spacing w:line="540" w:lineRule="exact"/>
        <w:jc w:val="center"/>
        <w:rPr>
          <w:rFonts w:hint="eastAsia" w:ascii="黑体" w:eastAsia="黑体"/>
          <w:color w:val="000000"/>
          <w:szCs w:val="32"/>
        </w:rPr>
      </w:pPr>
    </w:p>
    <w:p>
      <w:pPr>
        <w:pStyle w:val="4"/>
        <w:widowControl/>
        <w:spacing w:before="0" w:beforeAutospacing="0" w:after="0" w:afterAutospacing="0" w:line="540" w:lineRule="exact"/>
        <w:ind w:firstLine="608" w:firstLineChars="200"/>
        <w:jc w:val="both"/>
        <w:rPr>
          <w:rFonts w:hint="eastAsia" w:ascii="仿宋_GB2312" w:hAnsi="仿宋" w:cs="仿宋"/>
          <w:color w:val="000000"/>
          <w:sz w:val="32"/>
          <w:szCs w:val="32"/>
        </w:rPr>
      </w:pPr>
      <w:r>
        <w:rPr>
          <w:rFonts w:hint="eastAsia" w:ascii="仿宋_GB2312" w:hAnsi="仿宋" w:cs="仿宋"/>
          <w:color w:val="000000"/>
          <w:sz w:val="32"/>
          <w:szCs w:val="32"/>
        </w:rPr>
        <w:t>本年报是根据《中华人民共和国政府信息公开条例》（以下简称《条例》）要求，由新昌县民政局编制的2018年度政府信息公开年度报告。全文包括政府信息公开工作基本概况，主动公开政府信息情况，主动回应社会关切情况，依申请公开政府信息情况，政府信息公开的收费及减免情况，因政府信息公开申请引起的复议、诉讼情况，政府信息公开工作中存在的主要问题和改进措施等。</w:t>
      </w:r>
    </w:p>
    <w:p>
      <w:pPr>
        <w:pStyle w:val="4"/>
        <w:widowControl/>
        <w:spacing w:before="0" w:beforeAutospacing="0" w:after="0" w:afterAutospacing="0" w:line="540" w:lineRule="exact"/>
        <w:ind w:firstLine="608" w:firstLineChars="200"/>
        <w:jc w:val="both"/>
        <w:rPr>
          <w:rFonts w:hint="eastAsia" w:ascii="黑体" w:hAnsi="黑体" w:eastAsia="黑体" w:cs="仿宋"/>
          <w:color w:val="000000"/>
          <w:sz w:val="32"/>
          <w:szCs w:val="32"/>
        </w:rPr>
      </w:pPr>
      <w:r>
        <w:rPr>
          <w:rFonts w:hint="eastAsia" w:ascii="黑体" w:hAnsi="黑体" w:eastAsia="黑体" w:cs="仿宋"/>
          <w:color w:val="000000"/>
          <w:sz w:val="32"/>
          <w:szCs w:val="32"/>
        </w:rPr>
        <w:t>一、基本概况</w:t>
      </w:r>
    </w:p>
    <w:p>
      <w:pPr>
        <w:spacing w:line="600" w:lineRule="exact"/>
        <w:ind w:firstLine="566" w:firstLineChars="186"/>
        <w:jc w:val="left"/>
        <w:rPr>
          <w:rFonts w:hint="eastAsia" w:ascii="仿宋_GB2312" w:hAnsi="仿宋" w:cs="仿宋"/>
          <w:color w:val="000000"/>
          <w:kern w:val="0"/>
          <w:szCs w:val="32"/>
        </w:rPr>
      </w:pPr>
      <w:r>
        <w:rPr>
          <w:rFonts w:hint="eastAsia" w:ascii="仿宋_GB2312" w:hAnsi="仿宋" w:cs="仿宋"/>
          <w:color w:val="000000"/>
          <w:kern w:val="0"/>
          <w:szCs w:val="32"/>
        </w:rPr>
        <w:t>2018年，民政</w:t>
      </w:r>
      <w:r>
        <w:rPr>
          <w:rFonts w:hint="eastAsia" w:ascii="仿宋_GB2312" w:hAnsi="仿宋" w:cs="仿宋"/>
          <w:color w:val="000000"/>
          <w:szCs w:val="32"/>
        </w:rPr>
        <w:t>局政府信息公开工作严格贯彻落实《条例》要求以及</w:t>
      </w:r>
      <w:r>
        <w:rPr>
          <w:rFonts w:hint="eastAsia" w:ascii="仿宋_GB2312" w:hAnsi="仿宋" w:cs="仿宋"/>
          <w:color w:val="000000"/>
          <w:kern w:val="0"/>
          <w:szCs w:val="32"/>
        </w:rPr>
        <w:t>《关于做好信息公开工作年度报告公布工作的通知》等文件精神，加强领导，明确责任，及时部署，积极推动，政府信息公开工作取得了较好的成效。</w:t>
      </w:r>
    </w:p>
    <w:p>
      <w:pPr>
        <w:numPr>
          <w:ilvl w:val="0"/>
          <w:numId w:val="1"/>
        </w:numPr>
        <w:spacing w:line="540" w:lineRule="exact"/>
        <w:ind w:firstLine="608" w:firstLineChars="200"/>
        <w:rPr>
          <w:rFonts w:hint="eastAsia" w:ascii="仿宋_GB2312" w:hAnsi="仿宋" w:cs="仿宋"/>
          <w:color w:val="000000"/>
          <w:kern w:val="0"/>
          <w:szCs w:val="32"/>
        </w:rPr>
      </w:pPr>
      <w:r>
        <w:rPr>
          <w:rFonts w:hint="eastAsia" w:ascii="仿宋_GB2312" w:hAnsi="仿宋" w:cs="仿宋"/>
          <w:color w:val="000000"/>
          <w:kern w:val="0"/>
          <w:szCs w:val="32"/>
        </w:rPr>
        <w:t>推进决策、执行、管理、服务、结果的公开。围绕县委、县政府重大决策部署和公众关切，全面推进民政决策、执行、管理、服务和结果的公开。2018年来共累计公开社会救助、养老、救灾等各类民生政策文件  份，对扶贫、社会救助、养老等民生事项累计公开  项，对政务、社会治安和监督、村务等工作信息项目累计公开  个。</w:t>
      </w:r>
    </w:p>
    <w:p>
      <w:pPr>
        <w:spacing w:line="540" w:lineRule="exact"/>
        <w:ind w:firstLine="607"/>
        <w:rPr>
          <w:rFonts w:hint="eastAsia"/>
          <w:color w:val="000000"/>
          <w:sz w:val="21"/>
          <w:szCs w:val="21"/>
          <w:shd w:val="clear" w:color="auto" w:fill="FFFFFF"/>
        </w:rPr>
      </w:pPr>
      <w:r>
        <w:rPr>
          <w:rFonts w:hint="eastAsia" w:ascii="仿宋_GB2312" w:hAnsi="仿宋" w:cs="仿宋"/>
          <w:color w:val="000000"/>
          <w:kern w:val="0"/>
          <w:szCs w:val="32"/>
        </w:rPr>
        <w:t>（二）</w:t>
      </w:r>
      <w:r>
        <w:rPr>
          <w:rFonts w:hint="eastAsia"/>
        </w:rPr>
        <w:t> </w:t>
      </w:r>
      <w:r>
        <w:rPr>
          <w:rFonts w:hint="eastAsia" w:ascii="仿宋_GB2312" w:hAnsi="仿宋" w:cs="仿宋"/>
          <w:color w:val="000000"/>
          <w:kern w:val="0"/>
          <w:szCs w:val="32"/>
        </w:rPr>
        <w:t>做好预决算公开。及时公开局机关及下属各单位2018年县本级部门预算情况、2017年度县本级部门决算情况，并按照具体支出项目进行了细化。公开了“三公”经费支出情况、收入和支出决算总体情况、一般公共预算当年拨款情况、政府性基金当年拨款情况及其他重要事项的决算情况。</w:t>
      </w:r>
    </w:p>
    <w:p>
      <w:pPr>
        <w:spacing w:line="540" w:lineRule="exact"/>
        <w:ind w:firstLine="607"/>
        <w:rPr>
          <w:rFonts w:hint="eastAsia" w:ascii="仿宋_GB2312" w:hAnsi="仿宋" w:cs="仿宋"/>
          <w:color w:val="000000"/>
          <w:kern w:val="0"/>
          <w:szCs w:val="32"/>
        </w:rPr>
      </w:pPr>
      <w:r>
        <w:rPr>
          <w:rFonts w:hint="eastAsia" w:ascii="Arial" w:hAnsi="Arial" w:cs="Arial"/>
          <w:color w:val="000000"/>
          <w:kern w:val="0"/>
          <w:szCs w:val="32"/>
        </w:rPr>
        <w:t>（三）</w:t>
      </w:r>
      <w:r>
        <w:rPr>
          <w:rFonts w:hint="eastAsia" w:ascii="仿宋_GB2312" w:hAnsi="仿宋" w:cs="仿宋"/>
          <w:color w:val="000000"/>
          <w:kern w:val="0"/>
          <w:szCs w:val="32"/>
        </w:rPr>
        <w:t>做好其他履责信息公开。对规范性文件、民政事业发展、业务工作开展、党建工作、效能建设、廉政建设等工作进行信息公开，主动接受监督。</w:t>
      </w:r>
    </w:p>
    <w:p>
      <w:pPr>
        <w:spacing w:line="540" w:lineRule="exact"/>
        <w:ind w:firstLine="608" w:firstLineChars="200"/>
        <w:rPr>
          <w:rFonts w:hint="eastAsia" w:ascii="黑体" w:hAnsi="黑体" w:eastAsia="黑体" w:cs="仿宋"/>
          <w:color w:val="000000"/>
          <w:szCs w:val="32"/>
        </w:rPr>
      </w:pPr>
      <w:r>
        <w:rPr>
          <w:rFonts w:hint="eastAsia" w:ascii="黑体" w:hAnsi="黑体" w:eastAsia="黑体" w:cs="仿宋"/>
          <w:color w:val="000000"/>
          <w:szCs w:val="32"/>
        </w:rPr>
        <w:t>二、主动公开情况</w:t>
      </w:r>
    </w:p>
    <w:p>
      <w:pPr>
        <w:pStyle w:val="4"/>
        <w:widowControl/>
        <w:spacing w:before="0" w:beforeAutospacing="0" w:after="0" w:afterAutospacing="0" w:line="540" w:lineRule="exact"/>
        <w:ind w:firstLine="566" w:firstLineChars="186"/>
        <w:jc w:val="both"/>
        <w:rPr>
          <w:rFonts w:hint="eastAsia" w:ascii="仿宋_GB2312" w:hAnsi="仿宋" w:cs="仿宋"/>
          <w:color w:val="000000"/>
          <w:sz w:val="32"/>
          <w:szCs w:val="32"/>
        </w:rPr>
      </w:pPr>
      <w:r>
        <w:rPr>
          <w:rFonts w:hint="eastAsia" w:ascii="仿宋_GB2312" w:hAnsi="仿宋" w:cs="仿宋"/>
          <w:color w:val="000000"/>
          <w:sz w:val="32"/>
          <w:szCs w:val="32"/>
        </w:rPr>
        <w:t>按照县政府信息部门有关通知要求，我局及时组织有关人员，利用政府信息公开网站，积极主动对2018年有关信息进行公开，并与群众互动管理，及时答复群众在政府网站提出的涉及民政相关业务方面的问题。对涉及民政局职能职责的行政审批、行政许可、行政服务事项通过区电子政务平台和政务中心电子政务网进行了及时公布。这些与公众密切相关的信息发布，有效提高了政府的公信力，提升了透明政府、服务政府的形象。</w:t>
      </w:r>
    </w:p>
    <w:p>
      <w:pPr>
        <w:pStyle w:val="4"/>
        <w:widowControl/>
        <w:spacing w:before="0" w:beforeAutospacing="0" w:after="0" w:afterAutospacing="0" w:line="540" w:lineRule="exact"/>
        <w:ind w:left="608" w:leftChars="200"/>
        <w:jc w:val="both"/>
        <w:rPr>
          <w:rFonts w:hint="eastAsia" w:ascii="黑体" w:hAnsi="黑体" w:eastAsia="黑体" w:cs="仿宋"/>
          <w:color w:val="000000"/>
          <w:sz w:val="32"/>
          <w:szCs w:val="32"/>
        </w:rPr>
      </w:pPr>
      <w:r>
        <w:rPr>
          <w:rFonts w:hint="eastAsia" w:ascii="黑体" w:hAnsi="黑体" w:eastAsia="黑体" w:cs="仿宋"/>
          <w:color w:val="000000"/>
          <w:sz w:val="32"/>
          <w:szCs w:val="32"/>
        </w:rPr>
        <w:t>三、主动回应社会关切情况</w:t>
      </w:r>
    </w:p>
    <w:p>
      <w:pPr>
        <w:pStyle w:val="4"/>
        <w:widowControl/>
        <w:spacing w:before="0" w:beforeAutospacing="0" w:after="0" w:afterAutospacing="0" w:line="540" w:lineRule="exact"/>
        <w:ind w:firstLine="566" w:firstLineChars="186"/>
        <w:jc w:val="both"/>
        <w:rPr>
          <w:rFonts w:hint="eastAsia" w:ascii="仿宋_GB2312" w:hAnsi="仿宋" w:cs="仿宋"/>
          <w:color w:val="000000"/>
          <w:sz w:val="32"/>
          <w:szCs w:val="32"/>
        </w:rPr>
      </w:pPr>
      <w:r>
        <w:rPr>
          <w:rFonts w:hint="eastAsia" w:ascii="仿宋_GB2312" w:hAnsi="仿宋" w:cs="仿宋"/>
          <w:color w:val="000000"/>
          <w:sz w:val="32"/>
          <w:szCs w:val="32"/>
        </w:rPr>
        <w:t>对群众关注的热点、重点政策信息，及时在公告公示栏、部门文件专栏等进行公开，共在公告公示栏公开各类社会关切信息</w:t>
      </w:r>
      <w:r>
        <w:rPr>
          <w:rFonts w:hint="eastAsia" w:ascii="仿宋_GB2312" w:hAnsi="仿宋" w:cs="仿宋"/>
          <w:color w:val="000000"/>
          <w:sz w:val="32"/>
          <w:szCs w:val="32"/>
          <w:lang w:val="en-US" w:eastAsia="zh-CN"/>
        </w:rPr>
        <w:t>42</w:t>
      </w:r>
      <w:bookmarkStart w:id="0" w:name="_GoBack"/>
      <w:bookmarkEnd w:id="0"/>
      <w:r>
        <w:rPr>
          <w:rFonts w:hint="eastAsia" w:ascii="仿宋_GB2312" w:hAnsi="仿宋" w:cs="仿宋"/>
          <w:color w:val="000000"/>
          <w:sz w:val="32"/>
          <w:szCs w:val="32"/>
        </w:rPr>
        <w:t>条，在政策解读和财政信息专栏公开社会救助、养老等各类民政事务公开收费清单与办事指南  项。</w:t>
      </w:r>
    </w:p>
    <w:p>
      <w:pPr>
        <w:pStyle w:val="4"/>
        <w:widowControl/>
        <w:spacing w:before="0" w:beforeAutospacing="0" w:after="0" w:afterAutospacing="0" w:line="540" w:lineRule="exact"/>
        <w:ind w:left="608" w:leftChars="200"/>
        <w:jc w:val="both"/>
        <w:rPr>
          <w:rFonts w:hint="eastAsia" w:ascii="黑体" w:hAnsi="黑体" w:eastAsia="黑体" w:cs="仿宋"/>
          <w:color w:val="000000"/>
          <w:sz w:val="32"/>
          <w:szCs w:val="32"/>
        </w:rPr>
      </w:pPr>
      <w:r>
        <w:rPr>
          <w:rFonts w:hint="eastAsia" w:ascii="黑体" w:hAnsi="黑体" w:eastAsia="黑体" w:cs="仿宋"/>
          <w:color w:val="000000"/>
          <w:sz w:val="32"/>
          <w:szCs w:val="32"/>
        </w:rPr>
        <w:t>四、依申请公开情况</w:t>
      </w:r>
    </w:p>
    <w:p>
      <w:pPr>
        <w:widowControl/>
        <w:autoSpaceDE w:val="0"/>
        <w:spacing w:line="600" w:lineRule="atLeast"/>
        <w:ind w:firstLine="566" w:firstLineChars="186"/>
        <w:jc w:val="left"/>
        <w:rPr>
          <w:rFonts w:hint="eastAsia" w:ascii="仿宋_GB2312" w:hAnsi="仿宋" w:cs="仿宋"/>
          <w:color w:val="000000"/>
          <w:kern w:val="0"/>
          <w:szCs w:val="32"/>
        </w:rPr>
      </w:pPr>
      <w:r>
        <w:rPr>
          <w:rFonts w:hint="eastAsia" w:ascii="仿宋_GB2312" w:hAnsi="仿宋" w:cs="仿宋"/>
          <w:color w:val="000000"/>
          <w:kern w:val="0"/>
          <w:szCs w:val="32"/>
        </w:rPr>
        <w:t>（一）受理申请的数量0条。</w:t>
      </w:r>
    </w:p>
    <w:p>
      <w:pPr>
        <w:widowControl/>
        <w:autoSpaceDE w:val="0"/>
        <w:spacing w:line="600" w:lineRule="atLeast"/>
        <w:ind w:firstLine="566" w:firstLineChars="186"/>
        <w:jc w:val="left"/>
        <w:rPr>
          <w:rFonts w:hint="eastAsia" w:ascii="仿宋_GB2312" w:hAnsi="仿宋" w:cs="仿宋"/>
          <w:color w:val="000000"/>
          <w:kern w:val="0"/>
          <w:szCs w:val="32"/>
        </w:rPr>
      </w:pPr>
      <w:r>
        <w:rPr>
          <w:rFonts w:hint="eastAsia" w:ascii="仿宋_GB2312" w:hAnsi="仿宋" w:cs="仿宋"/>
          <w:color w:val="000000"/>
          <w:kern w:val="0"/>
          <w:szCs w:val="32"/>
        </w:rPr>
        <w:t>（二）对申请的办理情况：无。</w:t>
      </w:r>
    </w:p>
    <w:p>
      <w:pPr>
        <w:widowControl/>
        <w:autoSpaceDE w:val="0"/>
        <w:spacing w:line="600" w:lineRule="atLeast"/>
        <w:ind w:firstLine="566" w:firstLineChars="186"/>
        <w:jc w:val="left"/>
        <w:rPr>
          <w:rFonts w:hint="eastAsia" w:ascii="仿宋_GB2312" w:hAnsi="仿宋" w:cs="仿宋"/>
          <w:color w:val="000000"/>
          <w:kern w:val="0"/>
          <w:szCs w:val="32"/>
        </w:rPr>
      </w:pPr>
      <w:r>
        <w:rPr>
          <w:rFonts w:hint="eastAsia" w:ascii="仿宋_GB2312" w:hAnsi="仿宋" w:cs="仿宋"/>
          <w:color w:val="000000"/>
          <w:kern w:val="0"/>
          <w:szCs w:val="32"/>
        </w:rPr>
        <w:t>（三）“不予公开”的政府信息情况：全年的依申请公开受理工作，无“不予公开”的信息。</w:t>
      </w:r>
    </w:p>
    <w:p>
      <w:pPr>
        <w:pStyle w:val="4"/>
        <w:widowControl/>
        <w:spacing w:before="0" w:beforeAutospacing="0" w:after="0" w:afterAutospacing="0" w:line="540" w:lineRule="exact"/>
        <w:ind w:left="608" w:leftChars="200"/>
        <w:jc w:val="both"/>
        <w:rPr>
          <w:rFonts w:hint="eastAsia" w:ascii="黑体" w:hAnsi="黑体" w:eastAsia="黑体" w:cs="仿宋"/>
          <w:color w:val="000000"/>
          <w:sz w:val="32"/>
          <w:szCs w:val="32"/>
        </w:rPr>
      </w:pPr>
      <w:r>
        <w:rPr>
          <w:rFonts w:hint="eastAsia" w:ascii="黑体" w:hAnsi="黑体" w:eastAsia="黑体" w:cs="仿宋"/>
          <w:color w:val="000000"/>
          <w:sz w:val="32"/>
          <w:szCs w:val="32"/>
        </w:rPr>
        <w:t>五、政府信息公开的收费及减免情况</w:t>
      </w:r>
    </w:p>
    <w:p>
      <w:pPr>
        <w:pStyle w:val="4"/>
        <w:widowControl/>
        <w:spacing w:before="0" w:beforeAutospacing="0" w:after="0" w:afterAutospacing="0" w:line="540" w:lineRule="exact"/>
        <w:ind w:left="608" w:leftChars="200"/>
        <w:jc w:val="both"/>
        <w:rPr>
          <w:rFonts w:hint="eastAsia" w:ascii="仿宋_GB2312" w:hAnsi="仿宋" w:cs="仿宋"/>
          <w:color w:val="000000"/>
          <w:sz w:val="32"/>
          <w:szCs w:val="32"/>
        </w:rPr>
      </w:pPr>
      <w:r>
        <w:rPr>
          <w:rFonts w:hint="eastAsia" w:ascii="仿宋_GB2312" w:hAnsi="仿宋" w:cs="仿宋"/>
          <w:color w:val="000000"/>
          <w:sz w:val="32"/>
          <w:szCs w:val="32"/>
        </w:rPr>
        <w:t>我局政府信息公开没有收费。</w:t>
      </w:r>
    </w:p>
    <w:p>
      <w:pPr>
        <w:pStyle w:val="4"/>
        <w:widowControl/>
        <w:spacing w:before="0" w:beforeAutospacing="0" w:after="0" w:afterAutospacing="0" w:line="540" w:lineRule="exact"/>
        <w:ind w:left="608" w:leftChars="200"/>
        <w:jc w:val="both"/>
        <w:rPr>
          <w:rFonts w:hint="eastAsia" w:ascii="黑体" w:hAnsi="黑体" w:eastAsia="黑体" w:cs="仿宋"/>
          <w:color w:val="000000"/>
          <w:sz w:val="32"/>
          <w:szCs w:val="32"/>
        </w:rPr>
      </w:pPr>
      <w:r>
        <w:rPr>
          <w:rFonts w:hint="eastAsia" w:ascii="黑体" w:hAnsi="黑体" w:eastAsia="黑体" w:cs="仿宋"/>
          <w:color w:val="000000"/>
          <w:sz w:val="32"/>
          <w:szCs w:val="32"/>
        </w:rPr>
        <w:t>六、政府信息公开申请引起的复议、诉讼情况</w:t>
      </w:r>
    </w:p>
    <w:p>
      <w:pPr>
        <w:pStyle w:val="4"/>
        <w:widowControl/>
        <w:spacing w:before="0" w:beforeAutospacing="0" w:after="0" w:afterAutospacing="0" w:line="540" w:lineRule="exact"/>
        <w:ind w:firstLine="566" w:firstLineChars="186"/>
        <w:rPr>
          <w:rFonts w:hint="eastAsia" w:ascii="仿宋_GB2312" w:hAnsi="仿宋" w:cs="仿宋"/>
          <w:color w:val="000000"/>
          <w:sz w:val="32"/>
          <w:szCs w:val="32"/>
        </w:rPr>
      </w:pPr>
      <w:r>
        <w:rPr>
          <w:rFonts w:hint="eastAsia" w:ascii="仿宋_GB2312" w:hAnsi="仿宋" w:cs="仿宋"/>
          <w:color w:val="000000"/>
          <w:sz w:val="32"/>
          <w:szCs w:val="32"/>
        </w:rPr>
        <w:t>本年度没有发生有关政府信息公开事务的行政复议、行政诉讼案。</w:t>
      </w:r>
    </w:p>
    <w:p>
      <w:pPr>
        <w:pStyle w:val="4"/>
        <w:widowControl/>
        <w:spacing w:before="0" w:beforeAutospacing="0" w:after="0" w:afterAutospacing="0" w:line="540" w:lineRule="exact"/>
        <w:ind w:left="608" w:leftChars="200"/>
        <w:rPr>
          <w:rFonts w:hint="eastAsia" w:ascii="黑体" w:hAnsi="黑体" w:eastAsia="黑体" w:cs="仿宋"/>
          <w:color w:val="000000"/>
          <w:sz w:val="32"/>
          <w:szCs w:val="32"/>
        </w:rPr>
      </w:pPr>
      <w:r>
        <w:rPr>
          <w:rFonts w:hint="eastAsia" w:ascii="黑体" w:hAnsi="黑体" w:eastAsia="黑体" w:cs="仿宋"/>
          <w:color w:val="000000"/>
          <w:sz w:val="32"/>
          <w:szCs w:val="32"/>
        </w:rPr>
        <w:t>七、存在问题和改进措施</w:t>
      </w:r>
    </w:p>
    <w:p>
      <w:pPr>
        <w:widowControl/>
        <w:autoSpaceDE w:val="0"/>
        <w:spacing w:line="600" w:lineRule="atLeast"/>
        <w:ind w:firstLine="566" w:firstLineChars="186"/>
        <w:jc w:val="left"/>
        <w:rPr>
          <w:rFonts w:hint="eastAsia" w:ascii="仿宋_GB2312" w:hAnsi="仿宋" w:cs="仿宋"/>
          <w:color w:val="000000"/>
          <w:kern w:val="0"/>
          <w:szCs w:val="32"/>
        </w:rPr>
      </w:pPr>
      <w:r>
        <w:rPr>
          <w:rFonts w:hint="eastAsia" w:ascii="仿宋_GB2312" w:hAnsi="仿宋" w:cs="仿宋"/>
          <w:color w:val="000000"/>
          <w:kern w:val="0"/>
          <w:szCs w:val="32"/>
        </w:rPr>
        <w:t>虽然民政局在政府信息公开工作方面做了大量的前期准备工作，但还存在一些问题与不足。</w:t>
      </w:r>
    </w:p>
    <w:p>
      <w:pPr>
        <w:widowControl/>
        <w:autoSpaceDE w:val="0"/>
        <w:spacing w:line="600" w:lineRule="atLeast"/>
        <w:ind w:firstLine="567"/>
        <w:jc w:val="left"/>
        <w:rPr>
          <w:rFonts w:hint="eastAsia" w:ascii="仿宋_GB2312" w:hAnsi="仿宋" w:cs="仿宋"/>
          <w:color w:val="000000"/>
          <w:kern w:val="0"/>
          <w:szCs w:val="32"/>
        </w:rPr>
      </w:pPr>
      <w:r>
        <w:rPr>
          <w:rFonts w:hint="eastAsia" w:ascii="仿宋_GB2312" w:hAnsi="仿宋" w:cs="仿宋"/>
          <w:color w:val="000000"/>
          <w:kern w:val="0"/>
          <w:szCs w:val="32"/>
        </w:rPr>
        <w:t>（一）网页信息量不够大。</w:t>
      </w:r>
    </w:p>
    <w:p>
      <w:pPr>
        <w:widowControl/>
        <w:autoSpaceDE w:val="0"/>
        <w:spacing w:line="600" w:lineRule="atLeast"/>
        <w:ind w:firstLine="567"/>
        <w:jc w:val="left"/>
        <w:rPr>
          <w:rFonts w:hint="eastAsia" w:ascii="仿宋_GB2312" w:hAnsi="仿宋" w:cs="仿宋"/>
          <w:color w:val="000000"/>
          <w:kern w:val="0"/>
          <w:szCs w:val="32"/>
        </w:rPr>
      </w:pPr>
      <w:r>
        <w:rPr>
          <w:rFonts w:hint="eastAsia" w:ascii="仿宋_GB2312" w:hAnsi="仿宋" w:cs="仿宋"/>
          <w:color w:val="000000"/>
          <w:kern w:val="0"/>
          <w:szCs w:val="32"/>
        </w:rPr>
        <w:t>（二）各下属科室上报信息积极性不强。</w:t>
      </w:r>
    </w:p>
    <w:p>
      <w:pPr>
        <w:widowControl/>
        <w:autoSpaceDE w:val="0"/>
        <w:spacing w:line="600" w:lineRule="atLeast"/>
        <w:ind w:firstLine="567"/>
        <w:jc w:val="left"/>
        <w:rPr>
          <w:rFonts w:hint="eastAsia" w:ascii="仿宋_GB2312" w:hAnsi="仿宋" w:cs="仿宋"/>
          <w:color w:val="000000"/>
          <w:kern w:val="0"/>
          <w:szCs w:val="32"/>
        </w:rPr>
      </w:pPr>
      <w:r>
        <w:rPr>
          <w:rFonts w:hint="eastAsia" w:ascii="仿宋_GB2312" w:hAnsi="仿宋" w:cs="仿宋"/>
          <w:color w:val="000000"/>
          <w:kern w:val="0"/>
          <w:szCs w:val="32"/>
        </w:rPr>
        <w:t>（三）政府信息公开力度不够，还有大量的信息有待梳理公开。</w:t>
      </w:r>
    </w:p>
    <w:p>
      <w:pPr>
        <w:widowControl/>
        <w:autoSpaceDE w:val="0"/>
        <w:spacing w:line="600" w:lineRule="atLeast"/>
        <w:ind w:firstLine="566" w:firstLineChars="186"/>
        <w:jc w:val="left"/>
        <w:rPr>
          <w:rFonts w:hint="eastAsia" w:ascii="黑体" w:hAnsi="黑体" w:eastAsia="黑体" w:cs="仿宋"/>
          <w:color w:val="000000"/>
          <w:szCs w:val="32"/>
        </w:rPr>
      </w:pPr>
      <w:r>
        <w:rPr>
          <w:rFonts w:hint="eastAsia" w:ascii="仿宋_GB2312" w:hAnsi="仿宋" w:cs="仿宋"/>
          <w:color w:val="000000"/>
          <w:kern w:val="0"/>
          <w:szCs w:val="32"/>
        </w:rPr>
        <w:t>针对存在的问题，一是及时发布各类信息，让公众第一时间了解民政工作动态；二是各科室专门设立一位信息员，指定业务精的人员具体负责；三是进一步健全完善政府信息公开工作的机制体制，确保信息工作常规化、规范化开展；四是加大公开力度，切实丰富政府信息公开的内容。</w:t>
      </w:r>
    </w:p>
    <w:p>
      <w:pPr>
        <w:autoSpaceDN w:val="0"/>
        <w:spacing w:line="560" w:lineRule="exact"/>
        <w:rPr>
          <w:rFonts w:hint="eastAsia"/>
          <w:sz w:val="21"/>
        </w:rPr>
      </w:pPr>
    </w:p>
    <w:sectPr>
      <w:footerReference r:id="rId3" w:type="default"/>
      <w:footerReference r:id="rId4" w:type="even"/>
      <w:pgSz w:w="11906" w:h="16838"/>
      <w:pgMar w:top="2098" w:right="1474" w:bottom="1588" w:left="1588" w:header="851" w:footer="992" w:gutter="0"/>
      <w:pgNumType w:fmt="numberInDash" w:start="0"/>
      <w:cols w:space="720" w:num="1"/>
      <w:titlePg/>
      <w:docGrid w:type="linesAndChars" w:linePitch="584"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hint="eastAsia" w:ascii="宋体" w:hAnsi="宋体" w:eastAsia="宋体"/>
        <w:sz w:val="24"/>
      </w:rPr>
    </w:pPr>
    <w:r>
      <w:rPr>
        <w:rFonts w:hint="eastAsia" w:ascii="宋体" w:hAnsi="宋体" w:eastAsia="宋体"/>
        <w:sz w:val="24"/>
      </w:rPr>
      <w:fldChar w:fldCharType="begin"/>
    </w:r>
    <w:r>
      <w:rPr>
        <w:rStyle w:val="7"/>
        <w:rFonts w:hint="eastAsia" w:ascii="宋体" w:hAnsi="宋体" w:eastAsia="宋体"/>
        <w:sz w:val="24"/>
      </w:rPr>
      <w:instrText xml:space="preserve">PAGE  </w:instrText>
    </w:r>
    <w:r>
      <w:rPr>
        <w:rFonts w:hint="eastAsia" w:ascii="宋体" w:hAnsi="宋体" w:eastAsia="宋体"/>
        <w:sz w:val="24"/>
      </w:rPr>
      <w:fldChar w:fldCharType="separate"/>
    </w:r>
    <w:r>
      <w:rPr>
        <w:rStyle w:val="7"/>
        <w:rFonts w:ascii="宋体" w:hAnsi="宋体" w:eastAsia="宋体"/>
        <w:sz w:val="24"/>
      </w:rPr>
      <w:t>- 1 -</w:t>
    </w:r>
    <w:r>
      <w:rPr>
        <w:rFonts w:hint="eastAsia" w:ascii="宋体" w:hAnsi="宋体" w:eastAsia="宋体"/>
        <w:sz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C8EF"/>
    <w:multiLevelType w:val="singleLevel"/>
    <w:tmpl w:val="5A73C8E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35A"/>
    <w:rsid w:val="00027B06"/>
    <w:rsid w:val="00031438"/>
    <w:rsid w:val="00082778"/>
    <w:rsid w:val="00095704"/>
    <w:rsid w:val="000B2411"/>
    <w:rsid w:val="00112515"/>
    <w:rsid w:val="001D1267"/>
    <w:rsid w:val="00232861"/>
    <w:rsid w:val="00255071"/>
    <w:rsid w:val="00257030"/>
    <w:rsid w:val="002E17C3"/>
    <w:rsid w:val="002E6B60"/>
    <w:rsid w:val="00357A77"/>
    <w:rsid w:val="00381207"/>
    <w:rsid w:val="00381B9F"/>
    <w:rsid w:val="003A087E"/>
    <w:rsid w:val="003C59CA"/>
    <w:rsid w:val="003D0EE0"/>
    <w:rsid w:val="003E3598"/>
    <w:rsid w:val="003E6E50"/>
    <w:rsid w:val="0043303A"/>
    <w:rsid w:val="00480128"/>
    <w:rsid w:val="004950D0"/>
    <w:rsid w:val="004B7B79"/>
    <w:rsid w:val="004C33F2"/>
    <w:rsid w:val="004D5E0A"/>
    <w:rsid w:val="004F4438"/>
    <w:rsid w:val="004F75FC"/>
    <w:rsid w:val="00517F03"/>
    <w:rsid w:val="00525411"/>
    <w:rsid w:val="00534B40"/>
    <w:rsid w:val="00542AC6"/>
    <w:rsid w:val="005525BF"/>
    <w:rsid w:val="0055293F"/>
    <w:rsid w:val="00573FFA"/>
    <w:rsid w:val="005901F3"/>
    <w:rsid w:val="00664D5E"/>
    <w:rsid w:val="00685005"/>
    <w:rsid w:val="006B7CE5"/>
    <w:rsid w:val="006E7B36"/>
    <w:rsid w:val="00740E7B"/>
    <w:rsid w:val="00752D09"/>
    <w:rsid w:val="00771D53"/>
    <w:rsid w:val="007C0D90"/>
    <w:rsid w:val="00814D92"/>
    <w:rsid w:val="008179E1"/>
    <w:rsid w:val="008520F6"/>
    <w:rsid w:val="008648C4"/>
    <w:rsid w:val="00865055"/>
    <w:rsid w:val="008A1CB4"/>
    <w:rsid w:val="008A54DB"/>
    <w:rsid w:val="008E12DF"/>
    <w:rsid w:val="00943466"/>
    <w:rsid w:val="00951372"/>
    <w:rsid w:val="0096622D"/>
    <w:rsid w:val="00983350"/>
    <w:rsid w:val="009947FC"/>
    <w:rsid w:val="009C6C07"/>
    <w:rsid w:val="009E29A2"/>
    <w:rsid w:val="009F6899"/>
    <w:rsid w:val="00A7321E"/>
    <w:rsid w:val="00A84647"/>
    <w:rsid w:val="00A973FB"/>
    <w:rsid w:val="00AA7DE3"/>
    <w:rsid w:val="00AB2FCB"/>
    <w:rsid w:val="00AC37DD"/>
    <w:rsid w:val="00AE5DE3"/>
    <w:rsid w:val="00AF12CF"/>
    <w:rsid w:val="00B725B1"/>
    <w:rsid w:val="00B804CB"/>
    <w:rsid w:val="00BA28EB"/>
    <w:rsid w:val="00BA782C"/>
    <w:rsid w:val="00BC7FF8"/>
    <w:rsid w:val="00C232A5"/>
    <w:rsid w:val="00C27E92"/>
    <w:rsid w:val="00C32160"/>
    <w:rsid w:val="00C47037"/>
    <w:rsid w:val="00C91E91"/>
    <w:rsid w:val="00C92A51"/>
    <w:rsid w:val="00C93391"/>
    <w:rsid w:val="00CA4F19"/>
    <w:rsid w:val="00CC3BB5"/>
    <w:rsid w:val="00CC478C"/>
    <w:rsid w:val="00CE2B19"/>
    <w:rsid w:val="00CF7034"/>
    <w:rsid w:val="00D2512C"/>
    <w:rsid w:val="00D54503"/>
    <w:rsid w:val="00D73424"/>
    <w:rsid w:val="00DC3B38"/>
    <w:rsid w:val="00E04069"/>
    <w:rsid w:val="00E11437"/>
    <w:rsid w:val="00E3471D"/>
    <w:rsid w:val="00E35F6A"/>
    <w:rsid w:val="00E462C0"/>
    <w:rsid w:val="00E76F5D"/>
    <w:rsid w:val="00E970C2"/>
    <w:rsid w:val="00EA241E"/>
    <w:rsid w:val="00EC5BD9"/>
    <w:rsid w:val="00EC6157"/>
    <w:rsid w:val="00F05E0F"/>
    <w:rsid w:val="00F419B5"/>
    <w:rsid w:val="00FA0B97"/>
    <w:rsid w:val="02500CB6"/>
    <w:rsid w:val="02A31576"/>
    <w:rsid w:val="04091CD1"/>
    <w:rsid w:val="0ADE0B6D"/>
    <w:rsid w:val="0DEB0729"/>
    <w:rsid w:val="115550BC"/>
    <w:rsid w:val="13CE51A8"/>
    <w:rsid w:val="15EC548A"/>
    <w:rsid w:val="185C4526"/>
    <w:rsid w:val="26867655"/>
    <w:rsid w:val="28CB3432"/>
    <w:rsid w:val="2A2624CF"/>
    <w:rsid w:val="31553E20"/>
    <w:rsid w:val="389434B1"/>
    <w:rsid w:val="393C046A"/>
    <w:rsid w:val="3BBB49A4"/>
    <w:rsid w:val="3EEF3073"/>
    <w:rsid w:val="45FE5B6F"/>
    <w:rsid w:val="467A5028"/>
    <w:rsid w:val="4ABA6FC0"/>
    <w:rsid w:val="4F4B6383"/>
    <w:rsid w:val="559325C8"/>
    <w:rsid w:val="581C6CB8"/>
    <w:rsid w:val="698A2F3C"/>
    <w:rsid w:val="6C240AF2"/>
    <w:rsid w:val="70613F79"/>
    <w:rsid w:val="7F05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page number"/>
    <w:basedOn w:val="6"/>
    <w:qFormat/>
    <w:uiPriority w:val="0"/>
  </w:style>
  <w:style w:type="character" w:styleId="8">
    <w:name w:val="FollowedHyperlink"/>
    <w:basedOn w:val="6"/>
    <w:unhideWhenUsed/>
    <w:uiPriority w:val="99"/>
    <w:rPr>
      <w:rFonts w:hint="eastAsia" w:ascii="宋体" w:hAnsi="宋体" w:eastAsia="宋体" w:cs="宋体"/>
      <w:color w:val="3D3D3D"/>
      <w:u w:val="none"/>
    </w:rPr>
  </w:style>
  <w:style w:type="character" w:styleId="9">
    <w:name w:val="Hyperlink"/>
    <w:basedOn w:val="6"/>
    <w:unhideWhenUsed/>
    <w:uiPriority w:val="99"/>
    <w:rPr>
      <w:rFonts w:hint="eastAsia" w:ascii="宋体" w:hAnsi="宋体" w:eastAsia="宋体" w:cs="宋体"/>
      <w:color w:val="3D3D3D"/>
      <w:u w:val="none"/>
    </w:rPr>
  </w:style>
  <w:style w:type="paragraph" w:customStyle="1" w:styleId="10">
    <w:name w:val=" Char"/>
    <w:basedOn w:val="1"/>
    <w:qFormat/>
    <w:uiPriority w:val="0"/>
  </w:style>
  <w:style w:type="character" w:customStyle="1" w:styleId="11">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Words>
  <Characters>1230</Characters>
  <Lines>10</Lines>
  <Paragraphs>2</Paragraphs>
  <TotalTime>141</TotalTime>
  <ScaleCrop>false</ScaleCrop>
  <LinksUpToDate>false</LinksUpToDate>
  <CharactersWithSpaces>1443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2019-04-12T06:20:00Z</dcterms:created>
  <dc:creator>admin</dc:creator>
  <cp:lastModifiedBy>Administrator</cp:lastModifiedBy>
  <cp:lastPrinted>2018-02-28T02:05:00Z</cp:lastPrinted>
  <dcterms:modified xsi:type="dcterms:W3CDTF">2019-04-12T06:28:19Z</dcterms:modified>
  <dc:title>2013年新昌县人民政府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