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hint="eastAsia" w:ascii="Arial" w:hAnsi="Arial" w:cs="Arial" w:eastAsiaTheme="minorEastAsia"/>
          <w:i w:val="0"/>
          <w:caps w:val="0"/>
          <w:color w:val="666666"/>
          <w:spacing w:val="0"/>
          <w:sz w:val="36"/>
          <w:szCs w:val="36"/>
          <w:lang w:val="en-US" w:eastAsia="zh-CN"/>
        </w:rPr>
      </w:pPr>
      <w:r>
        <w:rPr>
          <w:rFonts w:hint="default" w:ascii="Arial" w:hAnsi="Arial" w:cs="Arial"/>
          <w:i w:val="0"/>
          <w:caps w:val="0"/>
          <w:color w:val="000000"/>
          <w:spacing w:val="0"/>
          <w:sz w:val="36"/>
          <w:szCs w:val="36"/>
          <w:shd w:val="clear" w:fill="FFFFFF"/>
        </w:rPr>
        <w:t>拍卖</w:t>
      </w:r>
      <w:r>
        <w:rPr>
          <w:rFonts w:hint="eastAsia" w:ascii="Arial" w:hAnsi="Arial" w:cs="Arial"/>
          <w:i w:val="0"/>
          <w:caps w:val="0"/>
          <w:color w:val="000000"/>
          <w:spacing w:val="0"/>
          <w:sz w:val="36"/>
          <w:szCs w:val="36"/>
          <w:shd w:val="clear" w:fill="FFFFFF"/>
          <w:lang w:val="en-US" w:eastAsia="zh-CN"/>
        </w:rPr>
        <w:t>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b/>
          <w:bCs/>
          <w:sz w:val="28"/>
          <w:szCs w:val="28"/>
        </w:rPr>
        <w:t>本次拍卖需至少两名竞买人，如不足的，则取消该标的拍卖</w:t>
      </w:r>
      <w:r>
        <w:rPr>
          <w:rFonts w:hint="eastAsia" w:asciiTheme="minorEastAsia" w:hAnsiTheme="minorEastAsia" w:eastAsiaTheme="minorEastAsia" w:cstheme="minorEastAsia"/>
          <w:sz w:val="28"/>
          <w:szCs w:val="28"/>
        </w:rPr>
        <w:t>，由此对竞买人造成的损失由其自负。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六、本次拍卖活动设置延时出价功能，在拍卖活动结束前，每最后5分钟如果有竞买人出价，就自动延迟5分钟。本次拍卖一旦有人应价，就可以成交。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七、参加竞买的人员应当遵守网络拍卖的规定，有下列扰乱交易秩序之一的，取消其竞买资格，竞买保证金不予返还，还将追究其相关经济和法律责任：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1、提供伪造或虚假材料骗取竞买资格的；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2、相互串通或采取诋毁、排挤、欺骗、威胁等不正当或非法阻碍他人竞买的；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3、向相关利益当事人行贿或者提供其他不正当利益的；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4、在拍卖活动中有其他违反法律、法规行为的。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w:t>
      </w:r>
      <w:r>
        <w:rPr>
          <w:rFonts w:hint="eastAsia" w:asciiTheme="minorEastAsia" w:hAnsiTheme="minorEastAsia" w:eastAsiaTheme="minorEastAsia" w:cstheme="minorEastAsia"/>
          <w:b/>
          <w:bCs/>
          <w:sz w:val="28"/>
          <w:szCs w:val="28"/>
        </w:rPr>
        <w:t>竞买保证金退还</w:t>
      </w:r>
      <w:r>
        <w:rPr>
          <w:rFonts w:hint="eastAsia" w:asciiTheme="minorEastAsia" w:hAnsiTheme="minorEastAsia" w:eastAsiaTheme="minorEastAsia" w:cstheme="minorEastAsia"/>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1、未中拍者的竞买保证金于拍卖结束后三个工作日内由交易中心工作人员发起退款。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竞买成交的竞买保证金不抵扣，买受人按规定时间内付清相应款项并提交买卖合同，委托人授权退还后，由拍卖人向县公共资源交易中心出具竞买保证金退款通知书，交易中心收到通知书后在三个工作日内发起退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3、买受人未按规定支付相关款项，竞买保证金不予退还并依照《拍卖法》的规定追究其违约责任。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九、拍卖成交后，买受人应在202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日1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时前（携带相关身份材料原件）到浙江知联中兴拍卖有限公司（地址：新昌县七星街道丽江路285号4楼）签署《拍卖成交确认书》、《买卖合同》等相关拍卖资料。本次拍卖佣金按成交价的1.2%计算，买受人应于202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日1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时前一次性付清成交款【成交款=成交价+拍卖佣金】及</w:t>
      </w:r>
      <w:r>
        <w:rPr>
          <w:rFonts w:hint="eastAsia" w:asciiTheme="minorEastAsia" w:hAnsiTheme="minorEastAsia" w:cstheme="minorEastAsia"/>
          <w:sz w:val="28"/>
          <w:szCs w:val="28"/>
          <w:lang w:val="en-US" w:eastAsia="zh-CN"/>
        </w:rPr>
        <w:t>合同</w:t>
      </w:r>
      <w:r>
        <w:rPr>
          <w:rFonts w:hint="eastAsia" w:asciiTheme="minorEastAsia" w:hAnsiTheme="minorEastAsia" w:eastAsiaTheme="minorEastAsia" w:cstheme="minorEastAsia"/>
          <w:sz w:val="28"/>
          <w:szCs w:val="28"/>
        </w:rPr>
        <w:t>履约保证金</w:t>
      </w:r>
      <w:r>
        <w:rPr>
          <w:rFonts w:hint="eastAsia" w:asciiTheme="minorEastAsia" w:hAnsiTheme="minorEastAsia" w:cstheme="minorEastAsia"/>
          <w:sz w:val="28"/>
          <w:szCs w:val="28"/>
          <w:lang w:val="en-US" w:eastAsia="zh-CN"/>
        </w:rPr>
        <w:t>180</w:t>
      </w:r>
      <w:r>
        <w:rPr>
          <w:rFonts w:hint="eastAsia" w:asciiTheme="minorEastAsia" w:hAnsiTheme="minorEastAsia" w:eastAsiaTheme="minorEastAsia" w:cstheme="minorEastAsia"/>
          <w:sz w:val="28"/>
          <w:szCs w:val="28"/>
        </w:rPr>
        <w:t>万元。拍卖佣金汇入（账户名：浙江知联中兴拍卖有限公司 开户行</w:t>
      </w:r>
      <w:r>
        <w:rPr>
          <w:rFonts w:hint="eastAsia" w:asciiTheme="minorEastAsia" w:hAnsiTheme="minorEastAsia" w:eastAsiaTheme="minorEastAsia" w:cstheme="minorEastAsia"/>
          <w:color w:val="auto"/>
          <w:kern w:val="2"/>
          <w:sz w:val="28"/>
          <w:szCs w:val="28"/>
        </w:rPr>
        <w:t>：绍兴银行越城支行，账号：0919000441082300010）。成交款</w:t>
      </w:r>
      <w:r>
        <w:rPr>
          <w:rFonts w:hint="eastAsia" w:asciiTheme="minorEastAsia" w:hAnsiTheme="minorEastAsia" w:eastAsiaTheme="minorEastAsia" w:cstheme="minorEastAsia"/>
          <w:color w:val="auto"/>
          <w:kern w:val="2"/>
          <w:sz w:val="28"/>
          <w:szCs w:val="28"/>
          <w:lang w:val="en-US" w:eastAsia="zh-CN"/>
        </w:rPr>
        <w:t>汇入</w:t>
      </w:r>
      <w:r>
        <w:rPr>
          <w:rFonts w:hint="eastAsia" w:asciiTheme="minorEastAsia" w:hAnsiTheme="minorEastAsia" w:eastAsiaTheme="minorEastAsia" w:cstheme="minorEastAsia"/>
          <w:color w:val="auto"/>
          <w:kern w:val="2"/>
          <w:sz w:val="28"/>
          <w:szCs w:val="28"/>
        </w:rPr>
        <w:t>（账户名：新昌县财政局，开户行：</w:t>
      </w:r>
      <w:r>
        <w:rPr>
          <w:rFonts w:hint="eastAsia" w:asciiTheme="minorEastAsia" w:hAnsiTheme="minorEastAsia" w:eastAsiaTheme="minorEastAsia" w:cstheme="minorEastAsia"/>
          <w:color w:val="auto"/>
          <w:kern w:val="2"/>
          <w:sz w:val="28"/>
          <w:szCs w:val="28"/>
          <w:lang w:val="en-US" w:eastAsia="zh-CN"/>
        </w:rPr>
        <w:t>中国农业银行新昌县支行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eastAsiaTheme="minorEastAsia" w:cstheme="minorEastAsia"/>
          <w:color w:val="auto"/>
          <w:kern w:val="2"/>
          <w:sz w:val="28"/>
          <w:szCs w:val="28"/>
          <w:lang w:val="en-US" w:eastAsia="zh-CN"/>
        </w:rPr>
        <w:t>5252010400664330000000188</w:t>
      </w:r>
      <w:r>
        <w:rPr>
          <w:rFonts w:hint="eastAsia" w:asciiTheme="minorEastAsia" w:hAnsiTheme="minorEastAsia" w:eastAsiaTheme="minorEastAsia" w:cstheme="minorEastAsia"/>
          <w:color w:val="auto"/>
          <w:kern w:val="2"/>
          <w:sz w:val="28"/>
          <w:szCs w:val="28"/>
        </w:rPr>
        <w:t>）</w:t>
      </w:r>
      <w:r>
        <w:rPr>
          <w:rFonts w:hint="eastAsia" w:asciiTheme="minorEastAsia" w:hAnsiTheme="minorEastAsia" w:eastAsiaTheme="minorEastAsia" w:cstheme="minorEastAsia"/>
          <w:color w:val="auto"/>
          <w:kern w:val="2"/>
          <w:sz w:val="28"/>
          <w:szCs w:val="28"/>
          <w:lang w:val="en-US" w:eastAsia="zh-CN"/>
        </w:rPr>
        <w:t>；合同</w:t>
      </w:r>
      <w:r>
        <w:rPr>
          <w:rFonts w:hint="eastAsia" w:asciiTheme="minorEastAsia" w:hAnsiTheme="minorEastAsia" w:eastAsiaTheme="minorEastAsia" w:cstheme="minorEastAsia"/>
          <w:color w:val="auto"/>
          <w:kern w:val="2"/>
          <w:sz w:val="28"/>
          <w:szCs w:val="28"/>
        </w:rPr>
        <w:t>履约保证金汇入（账户名：新昌县</w:t>
      </w:r>
      <w:r>
        <w:rPr>
          <w:rFonts w:hint="eastAsia" w:asciiTheme="minorEastAsia" w:hAnsiTheme="minorEastAsia" w:eastAsiaTheme="minorEastAsia" w:cstheme="minorEastAsia"/>
          <w:color w:val="auto"/>
          <w:kern w:val="2"/>
          <w:sz w:val="28"/>
          <w:szCs w:val="28"/>
          <w:lang w:val="en-US" w:eastAsia="zh-CN"/>
        </w:rPr>
        <w:t>羽林街道办事处</w:t>
      </w:r>
      <w:r>
        <w:rPr>
          <w:rFonts w:hint="eastAsia" w:asciiTheme="minorEastAsia" w:hAnsiTheme="minorEastAsia" w:eastAsiaTheme="minorEastAsia" w:cstheme="minorEastAsia"/>
          <w:color w:val="auto"/>
          <w:kern w:val="2"/>
          <w:sz w:val="28"/>
          <w:szCs w:val="28"/>
        </w:rPr>
        <w:t>，开户行：</w:t>
      </w:r>
      <w:r>
        <w:rPr>
          <w:rFonts w:hint="eastAsia" w:asciiTheme="minorEastAsia" w:hAnsiTheme="minorEastAsia" w:eastAsiaTheme="minorEastAsia" w:cstheme="minorEastAsia"/>
          <w:color w:val="auto"/>
          <w:kern w:val="2"/>
          <w:sz w:val="28"/>
          <w:szCs w:val="28"/>
          <w:lang w:val="en-US" w:eastAsia="zh-CN"/>
        </w:rPr>
        <w:t>新昌农商银行城东支行</w:t>
      </w:r>
      <w:r>
        <w:rPr>
          <w:rFonts w:hint="eastAsia" w:asciiTheme="minorEastAsia" w:hAnsiTheme="minorEastAsia" w:eastAsiaTheme="minorEastAsia" w:cstheme="minorEastAsia"/>
          <w:color w:val="auto"/>
          <w:kern w:val="2"/>
          <w:sz w:val="28"/>
          <w:szCs w:val="28"/>
        </w:rPr>
        <w:t>，账号：</w:t>
      </w:r>
      <w:r>
        <w:rPr>
          <w:rFonts w:hint="eastAsia" w:asciiTheme="minorEastAsia" w:hAnsiTheme="minorEastAsia" w:eastAsiaTheme="minorEastAsia" w:cstheme="minorEastAsia"/>
          <w:color w:val="auto"/>
          <w:kern w:val="2"/>
          <w:sz w:val="28"/>
          <w:szCs w:val="28"/>
          <w:lang w:val="en-US" w:eastAsia="zh-CN"/>
        </w:rPr>
        <w:t>201000032066243</w:t>
      </w:r>
      <w:r>
        <w:rPr>
          <w:rFonts w:hint="eastAsia" w:asciiTheme="minorEastAsia" w:hAnsiTheme="minorEastAsia" w:eastAsiaTheme="minorEastAsia" w:cstheme="minorEastAsia"/>
          <w:color w:val="auto"/>
          <w:kern w:val="2"/>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拍卖成交后，买受人应在202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日1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时前支付软件使用费按成交价的1.5‰计算，</w:t>
      </w:r>
      <w:r>
        <w:rPr>
          <w:rFonts w:hint="eastAsia" w:asciiTheme="minorEastAsia" w:hAnsiTheme="minorEastAsia" w:eastAsiaTheme="minorEastAsia" w:cstheme="minorEastAsia"/>
          <w:color w:val="auto"/>
          <w:kern w:val="2"/>
          <w:sz w:val="28"/>
          <w:szCs w:val="28"/>
        </w:rPr>
        <w:t>（注：由买受人登录中拍平台后点击“个人中心”，选择软件服务费选项，根据中拍平台生成的支付订单，自行选择使用“微信”、“支付宝”及网银的方式交纳。软件服务费收费标准详见中拍平台首页“帮助中心”—“收费规则”）。因买受人逾期支付软件服务费导致标的不能顺利交接的后果均由该买受人承担全部经济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十二、本次拍卖活动计价货币为人民币，拍卖时的起拍价、成交价均不含买受人在拍卖标的所发生的全部费用、税费和拍卖佣金。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十七、重点注意事项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1、本次拍卖所提供的文件资料若因印刷、拷贝或摄影等原因造成资料与实物有误差的，以实物现状和有效证件为准。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280" w:firstLine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3、本次拍卖标的产生的相关税费按国家规定各自承担。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4、本次拍卖标的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i w:val="0"/>
          <w:caps w:val="0"/>
          <w:color w:val="000000"/>
          <w:spacing w:val="0"/>
          <w:sz w:val="28"/>
          <w:szCs w:val="28"/>
          <w:shd w:val="clear" w:fill="FFFFFF"/>
          <w:lang w:val="en-US" w:eastAsia="zh-CN"/>
        </w:rPr>
        <w:t>新昌县羽林街道拔茅初丝湾口砂石料（凝灰岩）开挖资源所有权，</w:t>
      </w:r>
      <w:r>
        <w:rPr>
          <w:rFonts w:hint="eastAsia" w:asciiTheme="minorEastAsia" w:hAnsiTheme="minorEastAsia" w:eastAsiaTheme="minorEastAsia" w:cstheme="minorEastAsia"/>
          <w:i w:val="0"/>
          <w:caps w:val="0"/>
          <w:color w:val="000000"/>
          <w:spacing w:val="0"/>
          <w:sz w:val="28"/>
          <w:szCs w:val="28"/>
          <w:shd w:val="clear" w:fill="FFFFFF"/>
        </w:rPr>
        <w:t>本</w:t>
      </w:r>
      <w:r>
        <w:rPr>
          <w:rFonts w:hint="eastAsia" w:asciiTheme="minorEastAsia" w:hAnsiTheme="minorEastAsia" w:eastAsiaTheme="minorEastAsia" w:cstheme="minorEastAsia"/>
          <w:i w:val="0"/>
          <w:caps w:val="0"/>
          <w:color w:val="000000"/>
          <w:spacing w:val="-6"/>
          <w:sz w:val="28"/>
          <w:szCs w:val="28"/>
          <w:shd w:val="clear" w:fill="FFFFFF"/>
        </w:rPr>
        <w:t>次</w:t>
      </w:r>
      <w:r>
        <w:rPr>
          <w:rFonts w:hint="eastAsia" w:asciiTheme="minorEastAsia" w:hAnsiTheme="minorEastAsia" w:eastAsiaTheme="minorEastAsia" w:cstheme="minorEastAsia"/>
          <w:i w:val="0"/>
          <w:caps w:val="0"/>
          <w:color w:val="000000"/>
          <w:spacing w:val="-6"/>
          <w:sz w:val="28"/>
          <w:szCs w:val="28"/>
          <w:shd w:val="clear" w:fill="FFFFFF"/>
          <w:lang w:val="en-US" w:eastAsia="zh-CN"/>
        </w:rPr>
        <w:t>开挖资源</w:t>
      </w:r>
      <w:r>
        <w:rPr>
          <w:rFonts w:hint="eastAsia" w:asciiTheme="minorEastAsia" w:hAnsiTheme="minorEastAsia" w:eastAsiaTheme="minorEastAsia" w:cstheme="minorEastAsia"/>
          <w:i w:val="0"/>
          <w:caps w:val="0"/>
          <w:color w:val="000000"/>
          <w:spacing w:val="-6"/>
          <w:sz w:val="28"/>
          <w:szCs w:val="28"/>
          <w:shd w:val="clear" w:fill="FFFFFF"/>
        </w:rPr>
        <w:t>包</w:t>
      </w:r>
      <w:r>
        <w:rPr>
          <w:rFonts w:hint="eastAsia" w:asciiTheme="minorEastAsia" w:hAnsiTheme="minorEastAsia" w:eastAsiaTheme="minorEastAsia" w:cstheme="minorEastAsia"/>
          <w:i w:val="0"/>
          <w:caps w:val="0"/>
          <w:color w:val="000000"/>
          <w:spacing w:val="0"/>
          <w:sz w:val="28"/>
          <w:szCs w:val="28"/>
          <w:shd w:val="clear" w:fill="FFFFFF"/>
        </w:rPr>
        <w:t>含</w:t>
      </w:r>
      <w:r>
        <w:rPr>
          <w:rFonts w:hint="eastAsia" w:asciiTheme="minorEastAsia" w:hAnsiTheme="minorEastAsia" w:eastAsiaTheme="minorEastAsia" w:cstheme="minorEastAsia"/>
          <w:i w:val="0"/>
          <w:caps w:val="0"/>
          <w:color w:val="000000"/>
          <w:spacing w:val="0"/>
          <w:sz w:val="28"/>
          <w:szCs w:val="28"/>
          <w:shd w:val="clear" w:fill="FFFFFF"/>
          <w:lang w:val="en-US" w:eastAsia="zh-CN"/>
        </w:rPr>
        <w:t>有角砾凝灰岩和含砾粉质粘土组成</w:t>
      </w:r>
      <w:r>
        <w:rPr>
          <w:rFonts w:hint="eastAsia" w:asciiTheme="minorEastAsia" w:hAnsiTheme="minorEastAsia" w:eastAsiaTheme="minorEastAsia" w:cstheme="minorEastAsia"/>
          <w:i w:val="0"/>
          <w:caps w:val="0"/>
          <w:color w:val="000000"/>
          <w:spacing w:val="0"/>
          <w:sz w:val="28"/>
          <w:szCs w:val="28"/>
          <w:shd w:val="clear" w:fill="FFFFFF"/>
        </w:rPr>
        <w:t>等</w:t>
      </w:r>
      <w:r>
        <w:rPr>
          <w:rFonts w:hint="eastAsia" w:asciiTheme="minorEastAsia" w:hAnsiTheme="minorEastAsia" w:eastAsiaTheme="minorEastAsia" w:cstheme="minorEastAsia"/>
          <w:i w:val="0"/>
          <w:caps w:val="0"/>
          <w:color w:val="000000"/>
          <w:spacing w:val="0"/>
          <w:sz w:val="28"/>
          <w:szCs w:val="28"/>
          <w:shd w:val="clear" w:fill="FFFFFF"/>
          <w:lang w:val="en-US" w:eastAsia="zh-CN"/>
        </w:rPr>
        <w:t>。</w:t>
      </w:r>
      <w:r>
        <w:rPr>
          <w:rFonts w:hint="eastAsia" w:asciiTheme="minorEastAsia" w:hAnsiTheme="minorEastAsia" w:eastAsiaTheme="minorEastAsia" w:cstheme="minorEastAsia"/>
          <w:i w:val="0"/>
          <w:caps w:val="0"/>
          <w:color w:val="000000"/>
          <w:spacing w:val="-6"/>
          <w:sz w:val="28"/>
          <w:szCs w:val="28"/>
          <w:shd w:val="clear" w:fill="FFFFFF"/>
          <w:lang w:val="en-US" w:eastAsia="zh-CN"/>
        </w:rPr>
        <w:t>参考数量约为</w:t>
      </w:r>
      <w:r>
        <w:rPr>
          <w:rFonts w:hint="eastAsia" w:asciiTheme="minorEastAsia" w:hAnsiTheme="minorEastAsia" w:cstheme="minorEastAsia"/>
          <w:i w:val="0"/>
          <w:caps w:val="0"/>
          <w:color w:val="000000"/>
          <w:spacing w:val="-6"/>
          <w:sz w:val="28"/>
          <w:szCs w:val="28"/>
          <w:shd w:val="clear" w:fill="FFFFFF"/>
          <w:lang w:val="en-US" w:eastAsia="zh-CN"/>
        </w:rPr>
        <w:t>215411</w:t>
      </w:r>
      <w:r>
        <w:rPr>
          <w:rFonts w:hint="eastAsia" w:asciiTheme="minorEastAsia" w:hAnsiTheme="minorEastAsia" w:eastAsiaTheme="minorEastAsia" w:cstheme="minorEastAsia"/>
          <w:i w:val="0"/>
          <w:caps w:val="0"/>
          <w:color w:val="000000"/>
          <w:spacing w:val="0"/>
          <w:sz w:val="28"/>
          <w:szCs w:val="28"/>
          <w:shd w:val="clear" w:fill="FFFFFF"/>
          <w:lang w:val="en-US" w:eastAsia="zh-CN"/>
        </w:rPr>
        <w:t>立方米</w:t>
      </w:r>
      <w:r>
        <w:rPr>
          <w:rFonts w:hint="eastAsia" w:asciiTheme="minorEastAsia" w:hAnsiTheme="minorEastAsia" w:eastAsiaTheme="minorEastAsia" w:cstheme="minorEastAsia"/>
          <w:i w:val="0"/>
          <w:caps w:val="0"/>
          <w:color w:val="000000"/>
          <w:spacing w:val="0"/>
          <w:sz w:val="28"/>
          <w:szCs w:val="28"/>
          <w:shd w:val="clear" w:fill="FFFFFF"/>
        </w:rPr>
        <w:t>，数量有</w:t>
      </w:r>
      <w:r>
        <w:rPr>
          <w:rFonts w:hint="eastAsia" w:asciiTheme="minorEastAsia" w:hAnsiTheme="minorEastAsia" w:cstheme="minorEastAsia"/>
          <w:i w:val="0"/>
          <w:caps w:val="0"/>
          <w:color w:val="000000"/>
          <w:spacing w:val="0"/>
          <w:sz w:val="28"/>
          <w:szCs w:val="28"/>
          <w:shd w:val="clear" w:fill="FFFFFF"/>
          <w:lang w:val="en-US" w:eastAsia="zh-CN"/>
        </w:rPr>
        <w:t>差</w:t>
      </w:r>
      <w:r>
        <w:rPr>
          <w:rFonts w:hint="eastAsia" w:asciiTheme="minorEastAsia" w:hAnsiTheme="minorEastAsia" w:eastAsiaTheme="minorEastAsia" w:cstheme="minorEastAsia"/>
          <w:i w:val="0"/>
          <w:caps w:val="0"/>
          <w:color w:val="000000"/>
          <w:spacing w:val="0"/>
          <w:sz w:val="28"/>
          <w:szCs w:val="28"/>
          <w:shd w:val="clear" w:fill="FFFFFF"/>
        </w:rPr>
        <w:t>不影响拍卖成交价。</w:t>
      </w:r>
      <w:r>
        <w:rPr>
          <w:rFonts w:hint="eastAsia" w:asciiTheme="minorEastAsia" w:hAnsiTheme="minorEastAsia" w:cstheme="minorEastAsia"/>
          <w:i w:val="0"/>
          <w:caps w:val="0"/>
          <w:color w:val="000000"/>
          <w:spacing w:val="-6"/>
          <w:sz w:val="28"/>
          <w:szCs w:val="28"/>
          <w:shd w:val="clear" w:fill="FFFFFF"/>
          <w:lang w:val="en-US" w:eastAsia="zh-CN"/>
        </w:rPr>
        <w:t>（一切以实际现状为准)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标的合同</w:t>
      </w:r>
      <w:r>
        <w:rPr>
          <w:rFonts w:hint="eastAsia" w:asciiTheme="minorEastAsia" w:hAnsiTheme="minorEastAsia" w:eastAsiaTheme="minorEastAsia" w:cstheme="minorEastAsia"/>
          <w:sz w:val="28"/>
          <w:szCs w:val="28"/>
          <w:lang w:val="en-US" w:eastAsia="zh-CN"/>
        </w:rPr>
        <w:t>履约保证金</w:t>
      </w:r>
      <w:r>
        <w:rPr>
          <w:rFonts w:hint="eastAsia" w:asciiTheme="minorEastAsia" w:hAnsiTheme="minorEastAsia" w:cstheme="minorEastAsia"/>
          <w:sz w:val="28"/>
          <w:szCs w:val="28"/>
          <w:lang w:val="en-US" w:eastAsia="zh-CN"/>
        </w:rPr>
        <w:t>180</w:t>
      </w:r>
      <w:r>
        <w:rPr>
          <w:rFonts w:hint="eastAsia" w:asciiTheme="minorEastAsia" w:hAnsiTheme="minorEastAsia" w:eastAsiaTheme="minorEastAsia" w:cstheme="minorEastAsia"/>
          <w:sz w:val="28"/>
          <w:szCs w:val="28"/>
          <w:lang w:val="en-US" w:eastAsia="zh-CN"/>
        </w:rPr>
        <w:t>万元，在履行期满后，由卖方验收完毕后，无违约行为，无息退还。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cstheme="minorEastAsia"/>
          <w:b/>
          <w:bCs/>
          <w:sz w:val="28"/>
          <w:szCs w:val="28"/>
          <w:lang w:val="en-US" w:eastAsia="zh-CN"/>
        </w:rPr>
        <w:t>买受人必须在中标后7个工作日内，依法取得合法矿石资源加工及销售资质，同时提供具备矿石资源合法堆放、加工及销售场地的凭证。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7、本标的</w:t>
      </w:r>
      <w:r>
        <w:rPr>
          <w:rFonts w:hint="eastAsia" w:asciiTheme="minorEastAsia" w:hAnsiTheme="minorEastAsia" w:cstheme="minorEastAsia"/>
          <w:sz w:val="28"/>
          <w:szCs w:val="28"/>
          <w:lang w:val="en-US" w:eastAsia="zh-CN"/>
        </w:rPr>
        <w:t>需</w:t>
      </w:r>
      <w:r>
        <w:rPr>
          <w:rFonts w:hint="default" w:asciiTheme="minorEastAsia" w:hAnsiTheme="minorEastAsia" w:cstheme="minorEastAsia"/>
          <w:sz w:val="28"/>
          <w:szCs w:val="28"/>
          <w:lang w:val="en-US" w:eastAsia="zh-CN"/>
        </w:rPr>
        <w:t>自行机械开挖</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装载、运输和处置等由买受人自行负</w:t>
      </w:r>
      <w:r>
        <w:rPr>
          <w:rFonts w:hint="eastAsia" w:asciiTheme="minorEastAsia" w:hAnsiTheme="minorEastAsia" w:eastAsiaTheme="minorEastAsia" w:cstheme="minorEastAsia"/>
          <w:sz w:val="28"/>
          <w:szCs w:val="28"/>
        </w:rPr>
        <w:t>责。</w:t>
      </w:r>
      <w:r>
        <w:rPr>
          <w:rFonts w:hint="eastAsia" w:asciiTheme="minorEastAsia" w:hAnsiTheme="minorEastAsia" w:cstheme="minorEastAsia"/>
          <w:sz w:val="28"/>
          <w:szCs w:val="28"/>
          <w:lang w:val="en-US" w:eastAsia="zh-CN"/>
        </w:rPr>
        <w:t>开挖</w:t>
      </w:r>
      <w:r>
        <w:rPr>
          <w:rFonts w:hint="eastAsia" w:asciiTheme="minorEastAsia" w:hAnsiTheme="minorEastAsia" w:eastAsiaTheme="minorEastAsia" w:cstheme="minorEastAsia"/>
          <w:sz w:val="28"/>
          <w:szCs w:val="28"/>
        </w:rPr>
        <w:t>范围需在本标的范围内。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color w:val="auto"/>
          <w:sz w:val="28"/>
          <w:szCs w:val="28"/>
        </w:rPr>
        <w:t>买受人在拍卖成交按规定付清款项</w:t>
      </w:r>
      <w:r>
        <w:rPr>
          <w:rFonts w:hint="eastAsia" w:asciiTheme="minorEastAsia" w:hAnsiTheme="minorEastAsia" w:eastAsiaTheme="minorEastAsia" w:cstheme="minorEastAsia"/>
          <w:color w:val="auto"/>
          <w:sz w:val="28"/>
          <w:szCs w:val="28"/>
          <w:lang w:val="en-US" w:eastAsia="zh-CN"/>
        </w:rPr>
        <w:t>后</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sz w:val="28"/>
          <w:szCs w:val="28"/>
          <w:lang w:val="en-US" w:eastAsia="zh-CN"/>
        </w:rPr>
        <w:t>标的项目</w:t>
      </w:r>
      <w:r>
        <w:rPr>
          <w:rFonts w:hint="default" w:asciiTheme="minorEastAsia" w:hAnsiTheme="minorEastAsia" w:cstheme="minorEastAsia"/>
          <w:sz w:val="28"/>
          <w:szCs w:val="28"/>
          <w:lang w:val="en-US" w:eastAsia="zh-CN"/>
        </w:rPr>
        <w:t>限期</w:t>
      </w:r>
      <w:r>
        <w:rPr>
          <w:rFonts w:hint="eastAsia" w:asciiTheme="minorEastAsia" w:hAnsiTheme="minorEastAsia" w:cstheme="minorEastAsia"/>
          <w:sz w:val="28"/>
          <w:szCs w:val="28"/>
          <w:lang w:val="en-US" w:eastAsia="zh-CN"/>
        </w:rPr>
        <w:t>为5个月</w:t>
      </w:r>
      <w:r>
        <w:rPr>
          <w:rFonts w:hint="default" w:asciiTheme="minorEastAsia" w:hAnsiTheme="minorEastAsia" w:cstheme="minorEastAsia"/>
          <w:sz w:val="28"/>
          <w:szCs w:val="28"/>
          <w:lang w:val="en-US" w:eastAsia="zh-CN"/>
        </w:rPr>
        <w:t>（包括完成标的开挖、装卸、运输及后期平整等工作）。标的物由受让方自行机械开挖。（项目工期从转受双方签署交易合同且受让方在完成交易合同所涉全部款项与转受双方均将服务费结清后，受让方接到转让方通知之日开始计算）。</w:t>
      </w:r>
      <w:r>
        <w:rPr>
          <w:rFonts w:hint="eastAsia" w:asciiTheme="minorEastAsia" w:hAnsiTheme="minorEastAsia" w:eastAsiaTheme="minorEastAsia" w:cstheme="minorEastAsia"/>
          <w:sz w:val="28"/>
          <w:szCs w:val="28"/>
        </w:rPr>
        <w:t>为保证工程顺利推进，买受人须无条件服从委托方的施工安排并保证运力充足，确保委托方的项目进度不受影响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如超出</w:t>
      </w:r>
      <w:r>
        <w:rPr>
          <w:rFonts w:hint="eastAsia" w:asciiTheme="minorEastAsia" w:hAnsiTheme="minorEastAsia" w:eastAsiaTheme="minorEastAsia" w:cstheme="minorEastAsia"/>
          <w:sz w:val="28"/>
          <w:szCs w:val="28"/>
        </w:rPr>
        <w:t>期限将处以1万元/天罚金；超出期限3天仍未完成的，委托人有权收回拍卖标的，并作买受人违约处理，成交款及履约保证金不予返还，买受人依法承担相关法律责任和经济损失。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9、本标的的</w:t>
      </w:r>
      <w:r>
        <w:rPr>
          <w:rFonts w:hint="eastAsia" w:asciiTheme="minorEastAsia" w:hAnsiTheme="minorEastAsia" w:cstheme="minorEastAsia"/>
          <w:sz w:val="28"/>
          <w:szCs w:val="28"/>
          <w:lang w:val="en-US" w:eastAsia="zh-CN"/>
        </w:rPr>
        <w:t>开挖、</w:t>
      </w:r>
      <w:r>
        <w:rPr>
          <w:rFonts w:hint="eastAsia" w:asciiTheme="minorEastAsia" w:hAnsiTheme="minorEastAsia" w:eastAsiaTheme="minorEastAsia" w:cstheme="minorEastAsia"/>
          <w:sz w:val="28"/>
          <w:szCs w:val="28"/>
        </w:rPr>
        <w:t>装载、运输和处置等由买受人自行负责。并遵守</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场地的施工制度和安全守则，在场内按规定线路运输。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10、拍卖成交后，买受人自行组织工具运输及处置，并自行负责做好本标的资源的看护、保全等工作，出现损失由买受人自负，委托人概不负责。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11、水、电等条件由买受人自行负责处理。买受人需自行建设车辆清洗设施，确保进出运输车辆的清洁。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12、买受人自行组织工作人员运输工作，运输过程需符合交通、环保等相关要求，并做好安全措施，购买相关保险。在运输过程中产生的经济和安全责任均由买受人自行负责。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13、买受人在运输过程中造成项目施工现场破坏、环境污染、噪音污染、道路房屋损坏、人员安全等均由买受人自行承担相关法律责任和经济赔偿，并自行负责沿线运输过程中产生的矛盾纠纷处理和清理工作。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14、买受人提货工作必须服从委托人监督，</w:t>
      </w:r>
      <w:r>
        <w:rPr>
          <w:rFonts w:hint="eastAsia" w:asciiTheme="minorEastAsia" w:hAnsiTheme="minorEastAsia" w:cstheme="minorEastAsia"/>
          <w:sz w:val="28"/>
          <w:szCs w:val="28"/>
          <w:lang w:val="en-US" w:eastAsia="zh-CN"/>
        </w:rPr>
        <w:t>规定期限内</w:t>
      </w:r>
      <w:r>
        <w:rPr>
          <w:rFonts w:hint="eastAsia" w:asciiTheme="minorEastAsia" w:hAnsiTheme="minorEastAsia" w:eastAsiaTheme="minorEastAsia" w:cstheme="minorEastAsia"/>
          <w:sz w:val="28"/>
          <w:szCs w:val="28"/>
        </w:rPr>
        <w:t>完成</w:t>
      </w:r>
      <w:r>
        <w:rPr>
          <w:rFonts w:hint="eastAsia" w:asciiTheme="minorEastAsia" w:hAnsiTheme="minorEastAsia" w:cstheme="minorEastAsia"/>
          <w:sz w:val="28"/>
          <w:szCs w:val="28"/>
          <w:lang w:eastAsia="zh-CN"/>
        </w:rPr>
        <w:t>开挖资源</w:t>
      </w:r>
      <w:r>
        <w:rPr>
          <w:rFonts w:hint="eastAsia" w:asciiTheme="minorEastAsia" w:hAnsiTheme="minorEastAsia" w:eastAsiaTheme="minorEastAsia" w:cstheme="minorEastAsia"/>
          <w:sz w:val="28"/>
          <w:szCs w:val="28"/>
        </w:rPr>
        <w:t>运输工作。买受人施工机械操作（作业）必须严格遵守《中华人民共和国安全生产法》、《中华人民共和国环境保护法》等的有关规定；提货车辆必须具备《道路运输经营许可证》，并严格遵守《中华人民共和国道路交通安全法》等有关规定，不得超高超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15、拍卖文件与拍卖清单所述数量仅供参考，不作为移交的依据；提货区域须按照委托人指定区域实施，相应的安全、环保责任全部由买受人承担。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买受人超范围提货施工、或破坏有关山林和市政设施及各类线路管线、或在施工过程中造成人身伤亡或对附近建筑物及私人房屋造成损毁及造成其他财产损失的，由此产生的一切纠纷和法律责任全部由买受人承担和负责赔偿。委托人有权在买受人的履约保证金中扣除相应的款项作赔偿金。如履约保证金不足赔偿则买受人应按实际数额补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17、拍卖人根据法律规定有权在拍卖开始前中止拍卖或撤回拍卖，并不承担损失责任。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本规则其他未尽事宜，请向拍卖人咨询。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咨询电话： </w:t>
      </w:r>
      <w:r>
        <w:rPr>
          <w:rFonts w:hint="eastAsia" w:asciiTheme="minorEastAsia" w:hAnsiTheme="minorEastAsia" w:eastAsiaTheme="minorEastAsia" w:cstheme="minorEastAsia"/>
          <w:sz w:val="28"/>
          <w:szCs w:val="28"/>
          <w:lang w:val="en-US" w:eastAsia="zh-CN"/>
        </w:rPr>
        <w:t>13858599373</w:t>
      </w:r>
      <w:r>
        <w:rPr>
          <w:rFonts w:hint="eastAsia" w:asciiTheme="minorEastAsia" w:hAnsiTheme="minorEastAsia" w:eastAsiaTheme="minorEastAsia" w:cstheme="minorEastAsia"/>
          <w:sz w:val="28"/>
          <w:szCs w:val="28"/>
        </w:rPr>
        <w:t> 85133130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浙江知联中兴拍卖有限公司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3"/>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21</w:t>
      </w:r>
      <w:bookmarkStart w:id="0" w:name="_GoBack"/>
      <w:bookmarkEnd w:id="0"/>
      <w:r>
        <w:rPr>
          <w:rFonts w:hint="eastAsia" w:asciiTheme="minorEastAsia" w:hAnsiTheme="minorEastAsia" w:eastAsiaTheme="minorEastAsia" w:cstheme="minorEastAsia"/>
          <w:sz w:val="28"/>
          <w:szCs w:val="28"/>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363"/>
        <w:jc w:val="both"/>
        <w:textAlignment w:val="auto"/>
        <w:rPr>
          <w:rFonts w:hint="eastAsia" w:asciiTheme="minorEastAsia" w:hAnsiTheme="minorEastAsia" w:eastAsia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M2EwNGU1NjhkZGQzNmJkODdiMmRjMDY0NmIzZjgifQ=="/>
  </w:docVars>
  <w:rsids>
    <w:rsidRoot w:val="00000000"/>
    <w:rsid w:val="021E02E7"/>
    <w:rsid w:val="090659AF"/>
    <w:rsid w:val="0BE25BE2"/>
    <w:rsid w:val="0DEE6211"/>
    <w:rsid w:val="13767C88"/>
    <w:rsid w:val="1A170D79"/>
    <w:rsid w:val="1F7E0057"/>
    <w:rsid w:val="268A668A"/>
    <w:rsid w:val="2E6C3F34"/>
    <w:rsid w:val="36982F8E"/>
    <w:rsid w:val="380978B4"/>
    <w:rsid w:val="3E8E25E1"/>
    <w:rsid w:val="3FA8197F"/>
    <w:rsid w:val="42CD3072"/>
    <w:rsid w:val="45B7485D"/>
    <w:rsid w:val="45C86B0B"/>
    <w:rsid w:val="48E00B7E"/>
    <w:rsid w:val="51D35F1E"/>
    <w:rsid w:val="5C0E4319"/>
    <w:rsid w:val="5CDD6A01"/>
    <w:rsid w:val="61986CCA"/>
    <w:rsid w:val="67725AD9"/>
    <w:rsid w:val="72885A87"/>
    <w:rsid w:val="7A8E6326"/>
    <w:rsid w:val="7D78083B"/>
    <w:rsid w:val="7FE41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4258</Words>
  <Characters>4458</Characters>
  <Lines>0</Lines>
  <Paragraphs>0</Paragraphs>
  <TotalTime>48</TotalTime>
  <ScaleCrop>false</ScaleCrop>
  <LinksUpToDate>false</LinksUpToDate>
  <CharactersWithSpaces>4461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2021-08-06T01:06:00Z</dcterms:created>
  <dc:creator>Administrator</dc:creator>
  <cp:lastModifiedBy>Administrator</cp:lastModifiedBy>
  <cp:lastPrinted>2022-06-22T23:42:00Z</cp:lastPrinted>
  <dcterms:modified xsi:type="dcterms:W3CDTF">2022-07-21T08:05:56Z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C4BCB76AA0BC45AF91E43E3CEFFF888E</vt:lpwstr>
  </property>
</Properties>
</file>