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66" w:rsidRDefault="00817E66" w:rsidP="00817E66">
      <w:pPr>
        <w:spacing w:line="360" w:lineRule="auto"/>
        <w:ind w:firstLineChars="550" w:firstLine="2429"/>
        <w:rPr>
          <w:rFonts w:ascii="仿宋" w:eastAsia="仿宋" w:hAnsi="仿宋"/>
          <w:b/>
          <w:bCs/>
          <w:sz w:val="44"/>
          <w:szCs w:val="44"/>
        </w:rPr>
      </w:pPr>
      <w:r>
        <w:rPr>
          <w:rFonts w:ascii="仿宋" w:eastAsia="仿宋" w:hAnsi="仿宋" w:hint="eastAsia"/>
          <w:b/>
          <w:bCs/>
          <w:sz w:val="44"/>
          <w:szCs w:val="44"/>
        </w:rPr>
        <w:t>竞 拍 须 知</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w:t>
      </w:r>
      <w:r>
        <w:rPr>
          <w:rFonts w:ascii="仿宋" w:eastAsia="仿宋" w:hAnsi="仿宋" w:hint="eastAsia"/>
          <w:sz w:val="28"/>
          <w:szCs w:val="28"/>
        </w:rPr>
        <w:lastRenderedPageBreak/>
        <w:t>平台不承担任何责任。竞买人通过自备终端参与拍卖活动，应尽量采用高宽带、高性能、安全的网络环境。竞买人通过公共环境参与拍卖活动，应该注意账号安全，离开终端时应及时退出拍卖系统。</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五、本次拍卖每个标的需至少两名竞买人，如不足的，则取消该标的拍卖，由此对竞买人造成的损失由其自负。</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六、本次拍卖活动设置延时出价功能，在拍卖活动结束前，每最后5分钟如果有竞买人出价，就自动延迟5分钟。本次拍卖一旦有人应价，就可以成交。</w:t>
      </w:r>
    </w:p>
    <w:p w:rsidR="00817E66" w:rsidRDefault="00817E66" w:rsidP="00817E66">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七、参与标的竞价的竞买人为原承租人的，在同等条件下享有优先权。</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八、参加竞买的人员应当遵守网络拍卖的规定，有下列扰乱交易秩序之一的，取消其竞买资格，竞买保证金不予返还，还将追究其相关经济和法律责任：</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1、提供伪造或虚假材料骗取竞买资格的；</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2、相互串通或采取诋毁、排挤、欺骗、威胁等不正当或非法阻碍他人竞买的；</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3、向相关利益当事人行贿或者提供其他不正当利益的；</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4、在拍卖活动中有其他违反法律、法规行为的。</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九、竞买保证金退还：</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1、未中拍者的竞买保证金于拍卖结束后三个工作日内由交易中心工作人员发起退款。</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2、竞买成交的竞买保证金不抵扣，买受人按规定时间内付清相应款项并提交弃渣所有权买卖合同后，由拍卖人向县公共资源交易中心出具竞买保证金退款通知书，交易中心收到通知书后在三个工作日内发起退款。</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3、买受人未按规定支付相关款项，竞买保证金不予退还并依照《拍卖法》的规定追究其违约责任。</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十、拍卖成交后，买受人应在2022年7月15日17时前（携带相关身份材料原件）到浙江耀江拍卖有限公司（地址：新昌县南明街道天姥路34号）签置《拍卖成交确认书》等相关拍卖资料。拍卖成交后，买受人需支付中拍平台的软件使用费（系统成交价的0.15%），费用通过支付宝或网银直接向平台支付。本次拍卖1-2#标的佣金按拍卖成交价租赁期全部租赁总和的1.2%计算， 3#标的按拍卖总成交价的1.2%计算。买受人应于2022年7月19日17时前一次性付清成交款（1-2#标的为第1年租金和5万元合同履约保证金，3#标的为拍卖成交价和2万元合同履约保证金）及佣金。</w:t>
      </w:r>
    </w:p>
    <w:p w:rsidR="00817E66" w:rsidRDefault="00817E66" w:rsidP="00817E66">
      <w:pPr>
        <w:spacing w:line="500" w:lineRule="exact"/>
        <w:ind w:firstLineChars="150" w:firstLine="420"/>
        <w:rPr>
          <w:rFonts w:ascii="仿宋" w:eastAsia="仿宋" w:hAnsi="仿宋"/>
          <w:sz w:val="28"/>
          <w:szCs w:val="28"/>
        </w:rPr>
      </w:pPr>
      <w:r>
        <w:rPr>
          <w:rFonts w:ascii="仿宋" w:eastAsia="仿宋" w:hAnsi="仿宋" w:hint="eastAsia"/>
          <w:sz w:val="28"/>
          <w:szCs w:val="28"/>
        </w:rPr>
        <w:t>本次拍卖标的相关款项由买受人汇入以下账户：</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账户名：浙江耀江拍卖有限公司</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开户行：杭州联合农村商业银行股份有限公司古荡支行                      </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账  号： 201000005863697  </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十二、委托人在收到全部相应款项后与买受人办理标的物移交手续。若因买受人原因逾期不办理的，买受人应支付由此产生的费用，并承担本标的物可能发生的损毁、灭失等后果。</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十三、本次拍卖活动计价货币为人民币，拍卖时的起拍价、成交价均不含买受人在拍卖标的所发生的全部费用、税费和拍卖佣金。</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十四、在拍卖过程中，请竞买人按规定的加价幅度出价，若自行出价，请仔细核对好出价金额，若出现出价金额错误的情况，由买受人自行承担后果。拍卖过程中，请竞买人注意拍卖的时间限制，在系</w:t>
      </w:r>
      <w:r>
        <w:rPr>
          <w:rFonts w:ascii="仿宋" w:eastAsia="仿宋" w:hAnsi="仿宋" w:hint="eastAsia"/>
          <w:sz w:val="28"/>
          <w:szCs w:val="28"/>
        </w:rPr>
        <w:lastRenderedPageBreak/>
        <w:t>统规定时间内出价，系统规定时间结束后即视为该项标的拍卖结束。</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十八、重点注意事项</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1、本次拍卖所提供的文件资料若因印刷、拷贝或摄影等原因造成资料与实物有误差的，以实物现状和有效证件为准。</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2、瑕疵担保责任：本次拍卖的标的物，是按标的物的现状进行</w:t>
      </w:r>
      <w:r>
        <w:rPr>
          <w:rFonts w:ascii="仿宋" w:eastAsia="仿宋" w:hAnsi="仿宋" w:hint="eastAsia"/>
          <w:sz w:val="28"/>
          <w:szCs w:val="28"/>
        </w:rPr>
        <w:lastRenderedPageBreak/>
        <w:t>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3、1-2#标的应缴纳的房屋相关税费由买受人承担。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rsidR="00817E66" w:rsidRDefault="00817E66" w:rsidP="00817E66">
      <w:pPr>
        <w:spacing w:line="500" w:lineRule="exact"/>
        <w:ind w:firstLineChars="200" w:firstLine="560"/>
        <w:rPr>
          <w:rFonts w:ascii="仿宋" w:eastAsia="仿宋" w:hAnsi="仿宋"/>
          <w:sz w:val="28"/>
          <w:szCs w:val="28"/>
        </w:rPr>
      </w:pPr>
      <w:r>
        <w:rPr>
          <w:rFonts w:ascii="宋体" w:hAnsi="宋体" w:hint="eastAsia"/>
          <w:sz w:val="28"/>
          <w:szCs w:val="28"/>
        </w:rPr>
        <w:t>4</w:t>
      </w:r>
      <w:r>
        <w:rPr>
          <w:rFonts w:ascii="仿宋" w:eastAsia="仿宋" w:hAnsi="仿宋" w:hint="eastAsia"/>
          <w:sz w:val="28"/>
          <w:szCs w:val="28"/>
        </w:rPr>
        <w:t>、剩余租金支付方式：1-2#标的剩余租金由买受人在每年租赁期开始前1个月内向委托方缴纳。</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5、标的买受人需在2022年7月20</w:t>
      </w:r>
      <w:bookmarkStart w:id="0" w:name="_GoBack"/>
      <w:bookmarkEnd w:id="0"/>
      <w:r>
        <w:rPr>
          <w:rFonts w:ascii="仿宋" w:eastAsia="仿宋" w:hAnsi="仿宋" w:hint="eastAsia"/>
          <w:sz w:val="28"/>
          <w:szCs w:val="28"/>
        </w:rPr>
        <w:t>日17时前与委托方签订租赁合同及买卖合同，如未按规定签订的作违约处理，竞买保证金不予返还。1-2#标的租赁期满无违约行为履约保证金退还（不计息），如租赁期间违约导致合同提前解除的合同履约保证金不予退还。</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6、3#拍卖标的为新昌县葫马线莒溪至后岱山段提升改造工程弃土场渣土土方（统料）所有权转让（面积为21583.33平方米，该地块参考挖方量约63753.2立方米），实际数量以现状为准（实际弃渣土石方可能包含有淤泥、剥离物、风化层、宕渣、杂填土、建筑垃圾等，但不影响拍卖成交价）实际数量多于或少于参考方量，由买受人承担，不影响拍卖成交价。</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7、3#标的</w:t>
      </w:r>
      <w:r>
        <w:rPr>
          <w:rFonts w:ascii="仿宋" w:eastAsia="仿宋" w:hAnsi="仿宋" w:cs="仿宋" w:hint="eastAsia"/>
          <w:kern w:val="0"/>
          <w:sz w:val="28"/>
          <w:szCs w:val="28"/>
        </w:rPr>
        <w:t>拍卖成交后，买受人需缴纳</w:t>
      </w:r>
      <w:r>
        <w:rPr>
          <w:rFonts w:ascii="仿宋" w:eastAsia="仿宋" w:hAnsi="仿宋" w:hint="eastAsia"/>
          <w:sz w:val="28"/>
          <w:szCs w:val="28"/>
        </w:rPr>
        <w:t>合同履约保证金2万元，在履行期满后，由委托人验收完毕，无违约行为，无息退还。</w:t>
      </w:r>
    </w:p>
    <w:p w:rsidR="00817E66" w:rsidRDefault="00817E66" w:rsidP="00817E66">
      <w:pPr>
        <w:spacing w:line="500" w:lineRule="exact"/>
        <w:ind w:firstLineChars="200" w:firstLine="560"/>
        <w:rPr>
          <w:rFonts w:ascii="仿宋" w:eastAsia="仿宋" w:hAnsi="仿宋" w:cs="仿宋"/>
          <w:kern w:val="0"/>
          <w:sz w:val="28"/>
          <w:szCs w:val="28"/>
        </w:rPr>
      </w:pPr>
      <w:r>
        <w:rPr>
          <w:rFonts w:ascii="仿宋" w:eastAsia="仿宋" w:hAnsi="仿宋" w:hint="eastAsia"/>
          <w:sz w:val="28"/>
          <w:szCs w:val="28"/>
        </w:rPr>
        <w:t>8、3#标的</w:t>
      </w:r>
      <w:r>
        <w:rPr>
          <w:rFonts w:ascii="仿宋" w:eastAsia="仿宋" w:hAnsi="仿宋" w:cs="仿宋" w:hint="eastAsia"/>
          <w:kern w:val="0"/>
          <w:sz w:val="28"/>
          <w:szCs w:val="28"/>
        </w:rPr>
        <w:t>拍卖成交并付清款项后，在接到委托人通知后，买受人须在 3日内进场装载运输，并保证30天内完成施工</w:t>
      </w:r>
      <w:r>
        <w:rPr>
          <w:rFonts w:ascii="仿宋" w:eastAsia="仿宋" w:hAnsi="仿宋" w:cs="仿宋" w:hint="eastAsia"/>
          <w:sz w:val="28"/>
          <w:szCs w:val="28"/>
        </w:rPr>
        <w:t>（最终以该地块场地平整施工完工时间为准）</w:t>
      </w:r>
      <w:r>
        <w:rPr>
          <w:rFonts w:ascii="仿宋" w:eastAsia="仿宋" w:hAnsi="仿宋" w:cs="仿宋" w:hint="eastAsia"/>
          <w:kern w:val="0"/>
          <w:sz w:val="28"/>
          <w:szCs w:val="28"/>
        </w:rPr>
        <w:t>。为保证工程顺利推进，买受人须无条件服从委托人的施工安排，并保证运力充足，确保委托方的项目进</w:t>
      </w:r>
      <w:r>
        <w:rPr>
          <w:rFonts w:ascii="仿宋" w:eastAsia="仿宋" w:hAnsi="仿宋" w:cs="仿宋" w:hint="eastAsia"/>
          <w:kern w:val="0"/>
          <w:sz w:val="28"/>
          <w:szCs w:val="28"/>
        </w:rPr>
        <w:lastRenderedPageBreak/>
        <w:t>度不受影响。如因买受人工作不配合或未确保运输车辆导致运力不足的，委托方有权扣除履约保证金0.2万元/天；超过十天仍未进场运输的，委托人有权作买受人违约处理，履约保证金不予退还，委托方有权收回拍卖标的。</w:t>
      </w:r>
    </w:p>
    <w:p w:rsidR="00817E66" w:rsidRDefault="00817E66" w:rsidP="00817E66">
      <w:pPr>
        <w:pStyle w:val="a3"/>
        <w:shd w:val="clear" w:color="auto" w:fill="FFFFFF"/>
        <w:spacing w:before="0" w:beforeAutospacing="0" w:after="0" w:afterAutospacing="0" w:line="500" w:lineRule="exact"/>
        <w:ind w:firstLineChars="200" w:firstLine="560"/>
        <w:jc w:val="both"/>
        <w:rPr>
          <w:rFonts w:ascii="仿宋" w:eastAsia="仿宋" w:hAnsi="仿宋" w:cs="仿宋"/>
          <w:sz w:val="28"/>
          <w:szCs w:val="28"/>
        </w:rPr>
      </w:pPr>
      <w:r>
        <w:rPr>
          <w:rFonts w:ascii="仿宋" w:eastAsia="仿宋" w:hAnsi="仿宋" w:hint="eastAsia"/>
          <w:sz w:val="28"/>
          <w:szCs w:val="28"/>
        </w:rPr>
        <w:t>9、3#标的</w:t>
      </w:r>
      <w:r>
        <w:rPr>
          <w:rFonts w:ascii="仿宋" w:eastAsia="仿宋" w:hAnsi="仿宋" w:cs="仿宋" w:hint="eastAsia"/>
          <w:sz w:val="28"/>
          <w:szCs w:val="28"/>
        </w:rPr>
        <w:t>拍卖成交付清款项后，买受人需在委托方要求的日期前完成工程弃渣（统料）装载运输工作，如因买受人原因造成该项目无法施工或影响项目进度，委托方将书面告知买受人搬运期限及相关要求，买受人应立即整改，若整改后仍未达到委托方要求，委托方有权要求买受人停止工程弃渣（统料）装载运输工作，没收履约保证金并终止合同，并由买受人依法承担相关法律责任和经济损失。</w:t>
      </w:r>
    </w:p>
    <w:p w:rsidR="00817E66" w:rsidRDefault="00817E66" w:rsidP="00817E66">
      <w:pPr>
        <w:spacing w:line="500" w:lineRule="exact"/>
        <w:ind w:firstLineChars="200" w:firstLine="560"/>
        <w:rPr>
          <w:rFonts w:ascii="仿宋" w:eastAsia="仿宋" w:hAnsi="仿宋" w:cs="仿宋"/>
          <w:kern w:val="0"/>
          <w:sz w:val="28"/>
          <w:szCs w:val="28"/>
        </w:rPr>
      </w:pPr>
      <w:r>
        <w:rPr>
          <w:rFonts w:ascii="仿宋" w:eastAsia="仿宋" w:hAnsi="仿宋" w:hint="eastAsia"/>
          <w:sz w:val="28"/>
          <w:szCs w:val="28"/>
        </w:rPr>
        <w:t>10、3#标的</w:t>
      </w:r>
      <w:r>
        <w:rPr>
          <w:rFonts w:ascii="仿宋" w:eastAsia="仿宋" w:hAnsi="仿宋" w:cs="仿宋" w:hint="eastAsia"/>
          <w:kern w:val="0"/>
          <w:sz w:val="28"/>
          <w:szCs w:val="28"/>
        </w:rPr>
        <w:t>拍卖成交后，买受人自行组织工具装载、运输及处置，并自行负责做好本标的资源的看护、保全等工作。</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11、3#标的本次拍卖标的的装载运输和处置等事宜均由买受人自行负责处理。买受人应及时做好装载、运输、处置等事项的相关审批及报备工作，承担相关税费、规费等。</w:t>
      </w:r>
    </w:p>
    <w:p w:rsidR="00817E66" w:rsidRDefault="00817E66" w:rsidP="00817E66">
      <w:pPr>
        <w:spacing w:line="500" w:lineRule="exact"/>
        <w:ind w:firstLineChars="200" w:firstLine="560"/>
        <w:rPr>
          <w:rFonts w:ascii="仿宋" w:eastAsia="仿宋" w:hAnsi="仿宋" w:cs="仿宋"/>
          <w:kern w:val="0"/>
          <w:sz w:val="28"/>
          <w:szCs w:val="28"/>
        </w:rPr>
      </w:pPr>
      <w:r>
        <w:rPr>
          <w:rFonts w:ascii="仿宋" w:eastAsia="仿宋" w:hAnsi="仿宋" w:hint="eastAsia"/>
          <w:sz w:val="28"/>
          <w:szCs w:val="28"/>
        </w:rPr>
        <w:t>12、3#标的买受</w:t>
      </w:r>
      <w:r>
        <w:rPr>
          <w:rFonts w:ascii="仿宋" w:eastAsia="仿宋" w:hAnsi="仿宋" w:cs="仿宋" w:hint="eastAsia"/>
          <w:kern w:val="0"/>
          <w:sz w:val="28"/>
          <w:szCs w:val="28"/>
        </w:rPr>
        <w:t>人自行组织工作人员装载运输，运输过程需符合交通、交警、环保等相关要求，不得超限运输，并做好安全措施，购买相关保险。在运输过程中产生的交警处理、经济和安全责任均由买受人自行负责。</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13、3#标的买受人在运输过程中造成项目施工现场破坏、环境污染、噪音污染、道路房屋损坏、人员安全等均由买受人自行承担相关法律责任和经济赔偿，并自行负责沿线运输过程中产生的矛盾纠纷处理和清理工作。 </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14、3#标的买受人需自行建设车辆清洗设施，确保进出运输车辆的清洁。水、电等条件由买受人负责处理。</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15、1-2#标的买受人不得擅自将上述租赁标的转租、分租或变相转租，如确需转租第三人使用或与第三人互换使用时，必须书面报告</w:t>
      </w:r>
      <w:r>
        <w:rPr>
          <w:rFonts w:ascii="仿宋" w:eastAsia="仿宋" w:hAnsi="仿宋" w:hint="eastAsia"/>
          <w:sz w:val="28"/>
          <w:szCs w:val="28"/>
        </w:rPr>
        <w:lastRenderedPageBreak/>
        <w:t>并征得委托人同意，委托人与新的转租或互换方在原租赁条件不变的情况下签订原租赁合同的剩余租赁期限的新合同，否则买受人承担一切法律责任和经济损失等后果。</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16、1-2#标的物在租赁期限内因政府改造或村集体建设需要和其他特殊原因，要在租赁期限内提前终止该标的的租赁权的，必须提前1个月向承租方发出书面通知，则承租方应无条件配合出租方及时腾空房屋，承租方可拆除整体移动的饰物外，其余固定装修均无偿归出租方所有，出租方不做任何补偿。如有已支付的剩余租金，按实际承租日期多余部份无息退还。</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17、拍卖人根据法律规定有权在拍卖开始前中止拍卖或撤回拍</w:t>
      </w:r>
    </w:p>
    <w:p w:rsidR="00817E66" w:rsidRDefault="00817E66" w:rsidP="00817E66">
      <w:pPr>
        <w:spacing w:line="500" w:lineRule="exact"/>
        <w:ind w:firstLine="200"/>
        <w:rPr>
          <w:rFonts w:ascii="仿宋" w:eastAsia="仿宋" w:hAnsi="仿宋"/>
          <w:sz w:val="28"/>
          <w:szCs w:val="28"/>
        </w:rPr>
      </w:pPr>
      <w:r>
        <w:rPr>
          <w:rFonts w:ascii="仿宋" w:eastAsia="仿宋" w:hAnsi="仿宋" w:hint="eastAsia"/>
          <w:sz w:val="28"/>
          <w:szCs w:val="28"/>
        </w:rPr>
        <w:t>卖，并不承担损失责任。本规则其他未尽事宜，请向拍卖人咨询。</w:t>
      </w:r>
    </w:p>
    <w:p w:rsidR="00817E66" w:rsidRDefault="00817E66" w:rsidP="00817E66">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咨询电话：13456112501 </w:t>
      </w:r>
    </w:p>
    <w:p w:rsidR="00817E66" w:rsidRDefault="00817E66" w:rsidP="00817E66">
      <w:pPr>
        <w:spacing w:line="500" w:lineRule="exact"/>
        <w:ind w:firstLineChars="200" w:firstLine="560"/>
        <w:rPr>
          <w:rFonts w:ascii="仿宋" w:eastAsia="仿宋" w:hAnsi="仿宋"/>
          <w:sz w:val="28"/>
          <w:szCs w:val="28"/>
        </w:rPr>
      </w:pPr>
      <w:r>
        <w:rPr>
          <w:rFonts w:ascii="宋体" w:eastAsia="宋体" w:hAnsi="宋体" w:cs="宋体" w:hint="eastAsia"/>
          <w:sz w:val="28"/>
          <w:szCs w:val="28"/>
        </w:rPr>
        <w:t>  </w:t>
      </w:r>
    </w:p>
    <w:p w:rsidR="00817E66" w:rsidRDefault="00817E66" w:rsidP="00817E66">
      <w:pPr>
        <w:spacing w:line="500" w:lineRule="exact"/>
        <w:ind w:firstLineChars="200" w:firstLine="560"/>
        <w:rPr>
          <w:rFonts w:ascii="仿宋" w:eastAsia="仿宋" w:hAnsi="仿宋"/>
          <w:sz w:val="28"/>
          <w:szCs w:val="28"/>
        </w:rPr>
      </w:pPr>
      <w:r>
        <w:rPr>
          <w:rFonts w:ascii="宋体" w:eastAsia="宋体" w:hAnsi="宋体" w:cs="宋体" w:hint="eastAsia"/>
          <w:sz w:val="28"/>
          <w:szCs w:val="28"/>
        </w:rPr>
        <w:t>               </w:t>
      </w:r>
    </w:p>
    <w:p w:rsidR="00817E66" w:rsidRDefault="00817E66" w:rsidP="00817E66">
      <w:pPr>
        <w:spacing w:line="500" w:lineRule="exact"/>
        <w:ind w:firstLineChars="1800" w:firstLine="5040"/>
        <w:rPr>
          <w:rFonts w:ascii="仿宋" w:eastAsia="仿宋" w:hAnsi="仿宋"/>
          <w:sz w:val="28"/>
          <w:szCs w:val="28"/>
        </w:rPr>
      </w:pPr>
      <w:r>
        <w:rPr>
          <w:rFonts w:ascii="仿宋" w:eastAsia="仿宋" w:hAnsi="仿宋" w:hint="eastAsia"/>
          <w:sz w:val="28"/>
          <w:szCs w:val="28"/>
        </w:rPr>
        <w:t>浙江耀江拍卖有限公司</w:t>
      </w:r>
    </w:p>
    <w:p w:rsidR="00817E66" w:rsidRDefault="00817E66" w:rsidP="00817E66">
      <w:pPr>
        <w:spacing w:line="500" w:lineRule="exact"/>
        <w:ind w:firstLineChars="1950" w:firstLine="5460"/>
        <w:rPr>
          <w:rFonts w:ascii="仿宋" w:eastAsia="仿宋" w:hAnsi="仿宋"/>
          <w:sz w:val="28"/>
          <w:szCs w:val="28"/>
        </w:rPr>
      </w:pPr>
      <w:r>
        <w:rPr>
          <w:rFonts w:ascii="仿宋" w:eastAsia="仿宋" w:hAnsi="仿宋" w:hint="eastAsia"/>
          <w:sz w:val="28"/>
          <w:szCs w:val="28"/>
        </w:rPr>
        <w:t>2022年7月8日</w:t>
      </w:r>
    </w:p>
    <w:p w:rsidR="00817E66" w:rsidRDefault="00817E66" w:rsidP="00817E66">
      <w:pPr>
        <w:spacing w:line="600" w:lineRule="exact"/>
        <w:jc w:val="center"/>
        <w:rPr>
          <w:rFonts w:ascii="仿宋" w:eastAsia="仿宋" w:hAnsi="仿宋" w:cs="仿宋"/>
          <w:b/>
          <w:bCs/>
          <w:color w:val="000000"/>
          <w:kern w:val="0"/>
          <w:sz w:val="32"/>
          <w:szCs w:val="32"/>
        </w:rPr>
      </w:pPr>
    </w:p>
    <w:p w:rsidR="00817E66" w:rsidRDefault="00817E66" w:rsidP="00817E66">
      <w:pPr>
        <w:spacing w:line="600" w:lineRule="exact"/>
        <w:jc w:val="center"/>
        <w:rPr>
          <w:rFonts w:ascii="仿宋" w:eastAsia="仿宋" w:hAnsi="仿宋" w:cs="仿宋"/>
          <w:b/>
          <w:bCs/>
          <w:color w:val="000000"/>
          <w:kern w:val="0"/>
          <w:sz w:val="32"/>
          <w:szCs w:val="32"/>
        </w:rPr>
      </w:pPr>
    </w:p>
    <w:p w:rsidR="00817E66" w:rsidRDefault="00817E66" w:rsidP="00817E66">
      <w:pPr>
        <w:spacing w:line="600" w:lineRule="exact"/>
        <w:jc w:val="center"/>
        <w:rPr>
          <w:rFonts w:ascii="仿宋" w:eastAsia="仿宋" w:hAnsi="仿宋" w:cs="仿宋"/>
          <w:b/>
          <w:bCs/>
          <w:color w:val="000000"/>
          <w:kern w:val="0"/>
          <w:sz w:val="32"/>
          <w:szCs w:val="32"/>
        </w:rPr>
      </w:pPr>
    </w:p>
    <w:p w:rsidR="00817E66" w:rsidRDefault="00817E66" w:rsidP="00817E66">
      <w:pPr>
        <w:adjustRightInd w:val="0"/>
        <w:snapToGrid w:val="0"/>
        <w:spacing w:beforeLines="50" w:line="520" w:lineRule="exact"/>
        <w:rPr>
          <w:rFonts w:ascii="仿宋" w:eastAsia="仿宋" w:hAnsi="仿宋" w:cs="仿宋"/>
          <w:b/>
          <w:bCs/>
          <w:color w:val="000000"/>
          <w:kern w:val="0"/>
          <w:sz w:val="32"/>
          <w:szCs w:val="32"/>
        </w:rPr>
      </w:pPr>
    </w:p>
    <w:p w:rsidR="00817E66" w:rsidRDefault="00817E66" w:rsidP="00817E66">
      <w:pPr>
        <w:adjustRightInd w:val="0"/>
        <w:snapToGrid w:val="0"/>
        <w:spacing w:beforeLines="50" w:line="520" w:lineRule="exact"/>
        <w:ind w:firstLineChars="500" w:firstLine="1054"/>
        <w:rPr>
          <w:rFonts w:ascii="仿宋" w:eastAsia="仿宋" w:hAnsi="仿宋" w:cs="仿宋"/>
          <w:b/>
          <w:bCs/>
          <w:color w:val="000000"/>
          <w:kern w:val="0"/>
          <w:szCs w:val="21"/>
        </w:rPr>
      </w:pPr>
      <w:r>
        <w:rPr>
          <w:rFonts w:ascii="仿宋" w:eastAsia="仿宋" w:hAnsi="仿宋" w:cs="仿宋" w:hint="eastAsia"/>
          <w:b/>
          <w:bCs/>
          <w:color w:val="000000"/>
          <w:kern w:val="0"/>
          <w:szCs w:val="21"/>
        </w:rPr>
        <w:t xml:space="preserve">              </w:t>
      </w:r>
    </w:p>
    <w:p w:rsidR="00817E66" w:rsidRDefault="00817E66" w:rsidP="00817E66">
      <w:pPr>
        <w:adjustRightInd w:val="0"/>
        <w:snapToGrid w:val="0"/>
        <w:spacing w:beforeLines="50" w:line="520" w:lineRule="exact"/>
        <w:ind w:firstLineChars="500" w:firstLine="1054"/>
        <w:rPr>
          <w:rFonts w:ascii="仿宋" w:eastAsia="仿宋" w:hAnsi="仿宋" w:cs="仿宋"/>
          <w:b/>
          <w:bCs/>
          <w:color w:val="000000"/>
          <w:kern w:val="0"/>
          <w:szCs w:val="21"/>
        </w:rPr>
      </w:pPr>
    </w:p>
    <w:p w:rsidR="00817E66" w:rsidRDefault="00817E66" w:rsidP="00817E66">
      <w:pPr>
        <w:adjustRightInd w:val="0"/>
        <w:snapToGrid w:val="0"/>
        <w:spacing w:beforeLines="50" w:line="520" w:lineRule="exact"/>
        <w:ind w:firstLineChars="500" w:firstLine="1054"/>
        <w:rPr>
          <w:rFonts w:ascii="仿宋" w:eastAsia="仿宋" w:hAnsi="仿宋" w:cs="仿宋"/>
          <w:b/>
          <w:bCs/>
          <w:color w:val="000000"/>
          <w:kern w:val="0"/>
          <w:szCs w:val="21"/>
        </w:rPr>
      </w:pPr>
    </w:p>
    <w:p w:rsidR="00817E66" w:rsidRDefault="00817E66" w:rsidP="00817E66">
      <w:pPr>
        <w:adjustRightInd w:val="0"/>
        <w:snapToGrid w:val="0"/>
        <w:spacing w:beforeLines="50" w:line="520" w:lineRule="exact"/>
        <w:ind w:firstLineChars="500" w:firstLine="1054"/>
        <w:rPr>
          <w:rFonts w:ascii="仿宋" w:eastAsia="仿宋" w:hAnsi="仿宋" w:cs="仿宋"/>
          <w:b/>
          <w:bCs/>
          <w:color w:val="000000"/>
          <w:kern w:val="0"/>
          <w:szCs w:val="21"/>
        </w:rPr>
      </w:pPr>
    </w:p>
    <w:p w:rsidR="008F4137" w:rsidRDefault="008F4137"/>
    <w:sectPr w:rsidR="008F4137" w:rsidSect="008F41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7E66"/>
    <w:rsid w:val="00817E66"/>
    <w:rsid w:val="008F4137"/>
    <w:rsid w:val="00EA1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17E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2022-07-06T02:21:00Z</dcterms:created>
  <dcterms:modified xsi:type="dcterms:W3CDTF">2022-07-06T02:22:00Z</dcterms:modified>
</cp:coreProperties>
</file>