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仿宋" w:hAnsi="仿宋" w:eastAsia="仿宋" w:cs="仿宋"/>
          <w:b/>
          <w:bCs/>
          <w:color w:val="000000"/>
          <w:kern w:val="0"/>
          <w:sz w:val="44"/>
          <w:szCs w:val="44"/>
        </w:rPr>
      </w:pPr>
    </w:p>
    <w:p>
      <w:pPr>
        <w:widowControl/>
        <w:spacing w:line="500" w:lineRule="exact"/>
        <w:ind w:firstLine="3534" w:firstLineChars="800"/>
        <w:jc w:val="both"/>
        <w:rPr>
          <w:rFonts w:ascii="仿宋" w:hAnsi="仿宋" w:eastAsia="仿宋" w:cs="仿宋"/>
          <w:b/>
          <w:bCs/>
          <w:color w:val="000000"/>
          <w:kern w:val="0"/>
          <w:sz w:val="44"/>
          <w:szCs w:val="44"/>
        </w:rPr>
      </w:pPr>
      <w:r>
        <w:rPr>
          <w:rFonts w:hint="eastAsia" w:ascii="仿宋" w:hAnsi="仿宋" w:eastAsia="仿宋" w:cs="仿宋"/>
          <w:b/>
          <w:bCs/>
          <w:color w:val="000000"/>
          <w:kern w:val="0"/>
          <w:sz w:val="44"/>
          <w:szCs w:val="44"/>
        </w:rPr>
        <w:t>竞拍须知</w:t>
      </w:r>
    </w:p>
    <w:p>
      <w:pPr>
        <w:pStyle w:val="9"/>
        <w:keepNext w:val="0"/>
        <w:keepLines w:val="0"/>
        <w:pageBreakBefore w:val="0"/>
        <w:shd w:val="clear" w:color="auto" w:fill="FFFFFF"/>
        <w:kinsoku/>
        <w:wordWrap/>
        <w:overflowPunct/>
        <w:topLinePunct w:val="0"/>
        <w:autoSpaceDE/>
        <w:autoSpaceDN/>
        <w:bidi w:val="0"/>
        <w:spacing w:before="0" w:beforeAutospacing="0" w:after="0" w:afterAutospacing="0" w:line="500" w:lineRule="exact"/>
        <w:ind w:firstLine="560" w:firstLineChars="200"/>
        <w:textAlignment w:val="auto"/>
        <w:rPr>
          <w:rFonts w:hint="eastAsia" w:ascii="仿宋" w:hAnsi="仿宋" w:eastAsia="仿宋" w:cs="仿宋"/>
          <w:kern w:val="2"/>
          <w:sz w:val="28"/>
          <w:szCs w:val="28"/>
        </w:rPr>
      </w:pPr>
      <w:r>
        <w:rPr>
          <w:rFonts w:hint="eastAsia" w:ascii="仿宋" w:hAnsi="仿宋" w:eastAsia="仿宋" w:cs="仿宋"/>
          <w:kern w:val="2"/>
          <w:sz w:val="28"/>
          <w:szCs w:val="28"/>
        </w:rPr>
        <w:t>一、本须知依照《中华人民共和国拍卖法》及相关法律法规制定。本次拍卖活动遵循“公开、公平、公正、诚实守信”的原则，拍卖活动具备法律效力。合格竞买人拍卖前应认真仔细阅读本《竞买须知》，了解本须知的全部内容。参加本次拍卖活动的当事人和竞买人必须遵守本须知的各项条款，并对自己的行为承担法律责任。</w:t>
      </w:r>
    </w:p>
    <w:p>
      <w:pPr>
        <w:pStyle w:val="9"/>
        <w:keepNext w:val="0"/>
        <w:keepLines w:val="0"/>
        <w:pageBreakBefore w:val="0"/>
        <w:shd w:val="clear" w:color="auto" w:fill="FFFFFF"/>
        <w:kinsoku/>
        <w:wordWrap/>
        <w:overflowPunct/>
        <w:topLinePunct w:val="0"/>
        <w:autoSpaceDE/>
        <w:autoSpaceDN/>
        <w:bidi w:val="0"/>
        <w:spacing w:before="0" w:beforeAutospacing="0" w:after="0" w:afterAutospacing="0" w:line="500" w:lineRule="exact"/>
        <w:ind w:firstLine="560" w:firstLineChars="200"/>
        <w:textAlignment w:val="auto"/>
        <w:rPr>
          <w:rFonts w:hint="eastAsia" w:ascii="仿宋" w:hAnsi="仿宋" w:eastAsia="仿宋" w:cs="仿宋"/>
          <w:kern w:val="2"/>
          <w:sz w:val="28"/>
          <w:szCs w:val="28"/>
        </w:rPr>
      </w:pPr>
      <w:r>
        <w:rPr>
          <w:rFonts w:hint="eastAsia" w:ascii="仿宋" w:hAnsi="仿宋" w:eastAsia="仿宋" w:cs="仿宋"/>
          <w:kern w:val="2"/>
          <w:sz w:val="28"/>
          <w:szCs w:val="28"/>
        </w:rPr>
        <w:t>二、拍卖方式。本次拍卖活动通过中国拍卖行业协会网络拍卖平台（简称“中拍平台”，网址https://paimai.caa123.org.cn）进行，届时正式拍卖开始时间以中拍平台电子拍卖系统时间为准。本次拍卖为无保留价的网络增价拍卖方式，拍卖结束时出价最高的拍卖人则竞买成功。本次拍卖活动设置延时功能，即拍卖过程分为自由拍卖阶段和限时拍卖阶段，具体的网络拍卖操作方式以及出价规则、延时规则等拍卖规程务必详细查阅中拍平台帮助中心（网址：https://paimai.caa123.org.cn/pages/help/helpcenter_index.html）。拍卖人声明不提供统一的拍卖场所和拍卖工具。</w:t>
      </w:r>
    </w:p>
    <w:p>
      <w:pPr>
        <w:pStyle w:val="9"/>
        <w:keepNext w:val="0"/>
        <w:keepLines w:val="0"/>
        <w:pageBreakBefore w:val="0"/>
        <w:shd w:val="clear" w:color="auto" w:fill="FFFFFF"/>
        <w:kinsoku/>
        <w:wordWrap/>
        <w:overflowPunct/>
        <w:topLinePunct w:val="0"/>
        <w:autoSpaceDE/>
        <w:autoSpaceDN/>
        <w:bidi w:val="0"/>
        <w:spacing w:before="0" w:beforeAutospacing="0" w:after="0" w:afterAutospacing="0" w:line="500" w:lineRule="exact"/>
        <w:ind w:firstLine="560" w:firstLineChars="200"/>
        <w:textAlignment w:val="auto"/>
        <w:rPr>
          <w:rFonts w:hint="eastAsia" w:ascii="仿宋" w:hAnsi="仿宋" w:eastAsia="仿宋" w:cs="仿宋"/>
          <w:kern w:val="2"/>
          <w:sz w:val="28"/>
          <w:szCs w:val="28"/>
        </w:rPr>
      </w:pPr>
      <w:r>
        <w:rPr>
          <w:rFonts w:hint="eastAsia" w:ascii="仿宋" w:hAnsi="仿宋" w:eastAsia="仿宋" w:cs="仿宋"/>
          <w:kern w:val="2"/>
          <w:sz w:val="28"/>
          <w:szCs w:val="28"/>
        </w:rPr>
        <w:t>三、竞买人应于公告规定的报名截止时间前在中拍平台进行实名登记注册，并报名申请参加拍卖，竞买人务必于网络拍卖报名截止时间前报名参拍。通过拍卖人的审核确认且注册账户被激活的竞买人，均可登录中拍平台拍卖大厅参与本次网络拍卖活动。竞买人因填写个人信息不真实、不准确或不完整而造成注册账户无法激活的后果由竞买人自行承担；冒充他人或以他人信息注册的，一经查实即取消其竞买资格并由其承担相应的法律责任。</w:t>
      </w:r>
    </w:p>
    <w:p>
      <w:pPr>
        <w:pStyle w:val="9"/>
        <w:keepNext w:val="0"/>
        <w:keepLines w:val="0"/>
        <w:pageBreakBefore w:val="0"/>
        <w:shd w:val="clear" w:color="auto" w:fill="FFFFFF"/>
        <w:kinsoku/>
        <w:wordWrap/>
        <w:overflowPunct/>
        <w:topLinePunct w:val="0"/>
        <w:autoSpaceDE/>
        <w:autoSpaceDN/>
        <w:bidi w:val="0"/>
        <w:spacing w:before="0" w:beforeAutospacing="0" w:after="0" w:afterAutospacing="0" w:line="500" w:lineRule="exact"/>
        <w:ind w:firstLine="560" w:firstLineChars="200"/>
        <w:textAlignment w:val="auto"/>
        <w:rPr>
          <w:rFonts w:hint="eastAsia" w:ascii="仿宋" w:hAnsi="仿宋" w:eastAsia="仿宋" w:cs="仿宋"/>
          <w:kern w:val="2"/>
          <w:sz w:val="28"/>
          <w:szCs w:val="28"/>
        </w:rPr>
      </w:pPr>
      <w:r>
        <w:rPr>
          <w:rFonts w:hint="eastAsia" w:ascii="仿宋" w:hAnsi="仿宋" w:eastAsia="仿宋" w:cs="仿宋"/>
          <w:kern w:val="2"/>
          <w:sz w:val="28"/>
          <w:szCs w:val="28"/>
        </w:rPr>
        <w:t>四、拍卖账号为竞买人参与拍卖的唯一凭证，竞买人需妥善、谨慎保管，竞买人应对其参与拍卖的注册账户的安全性负责，凡使用竞买人的账号和密码登录后进行的任何操作，均视为该竞买人的行为，竞买人应当对其账号进行的所有行为承担全部法律责任。因黑客攻击行为或者竞买人过失导致账号、密码遭他人非法盗用，拍卖人、中拍平台不承担任何责任。竞买人通过自备终端参与拍卖活动，应尽量采用高宽带、高性能、安全的网络环境。竞买人通过公共环境参与拍卖活动，应该注意账号安全，离开终端时应及时退出拍卖系统。</w:t>
      </w:r>
    </w:p>
    <w:p>
      <w:pPr>
        <w:pStyle w:val="9"/>
        <w:keepNext w:val="0"/>
        <w:keepLines w:val="0"/>
        <w:pageBreakBefore w:val="0"/>
        <w:shd w:val="clear" w:color="auto" w:fill="FFFFFF"/>
        <w:kinsoku/>
        <w:wordWrap/>
        <w:overflowPunct/>
        <w:topLinePunct w:val="0"/>
        <w:autoSpaceDE/>
        <w:autoSpaceDN/>
        <w:bidi w:val="0"/>
        <w:spacing w:before="0" w:beforeAutospacing="0" w:after="0" w:afterAutospacing="0" w:line="500" w:lineRule="exact"/>
        <w:ind w:firstLine="560" w:firstLineChars="200"/>
        <w:textAlignment w:val="auto"/>
        <w:rPr>
          <w:rFonts w:hint="eastAsia" w:ascii="仿宋" w:hAnsi="仿宋" w:eastAsia="仿宋" w:cs="仿宋"/>
          <w:b/>
          <w:kern w:val="2"/>
          <w:sz w:val="28"/>
          <w:szCs w:val="28"/>
        </w:rPr>
      </w:pPr>
      <w:r>
        <w:rPr>
          <w:rFonts w:hint="eastAsia" w:ascii="仿宋" w:hAnsi="仿宋" w:eastAsia="仿宋" w:cs="仿宋"/>
          <w:kern w:val="2"/>
          <w:sz w:val="28"/>
          <w:szCs w:val="28"/>
        </w:rPr>
        <w:t>五、</w:t>
      </w:r>
      <w:r>
        <w:rPr>
          <w:rFonts w:hint="eastAsia" w:ascii="仿宋" w:hAnsi="仿宋" w:eastAsia="仿宋" w:cs="仿宋"/>
          <w:b/>
          <w:kern w:val="2"/>
          <w:sz w:val="28"/>
          <w:szCs w:val="28"/>
        </w:rPr>
        <w:t>本次拍卖需至少两名竞买人，如不足的，则取消该标的拍卖，</w:t>
      </w:r>
      <w:r>
        <w:rPr>
          <w:rFonts w:hint="eastAsia" w:ascii="仿宋" w:hAnsi="仿宋" w:eastAsia="仿宋" w:cs="仿宋"/>
          <w:kern w:val="2"/>
          <w:sz w:val="28"/>
          <w:szCs w:val="28"/>
        </w:rPr>
        <w:t>由此对竞买人造成的损失由其自负。</w:t>
      </w:r>
    </w:p>
    <w:p>
      <w:pPr>
        <w:pStyle w:val="9"/>
        <w:keepNext w:val="0"/>
        <w:keepLines w:val="0"/>
        <w:pageBreakBefore w:val="0"/>
        <w:shd w:val="clear" w:color="auto" w:fill="FFFFFF"/>
        <w:kinsoku/>
        <w:wordWrap/>
        <w:overflowPunct/>
        <w:topLinePunct w:val="0"/>
        <w:autoSpaceDE/>
        <w:autoSpaceDN/>
        <w:bidi w:val="0"/>
        <w:spacing w:before="0" w:beforeAutospacing="0" w:after="0" w:afterAutospacing="0" w:line="500" w:lineRule="exact"/>
        <w:ind w:firstLine="560" w:firstLineChars="200"/>
        <w:textAlignment w:val="auto"/>
        <w:rPr>
          <w:rFonts w:hint="eastAsia" w:ascii="仿宋" w:hAnsi="仿宋" w:eastAsia="仿宋" w:cs="仿宋"/>
          <w:b/>
          <w:kern w:val="2"/>
          <w:sz w:val="28"/>
          <w:szCs w:val="28"/>
        </w:rPr>
      </w:pPr>
      <w:r>
        <w:rPr>
          <w:rFonts w:hint="eastAsia" w:ascii="仿宋" w:hAnsi="仿宋" w:eastAsia="仿宋" w:cs="仿宋"/>
          <w:kern w:val="2"/>
          <w:sz w:val="28"/>
          <w:szCs w:val="28"/>
        </w:rPr>
        <w:t>六、本次拍卖活动设置延时出价功能，在拍卖活动结束前，每最后5分钟如果有竞买人出价，就自动延迟5分钟。本次拍卖一旦有人应价，就可以成交。</w:t>
      </w:r>
    </w:p>
    <w:p>
      <w:pPr>
        <w:pStyle w:val="4"/>
        <w:keepNext w:val="0"/>
        <w:keepLines w:val="0"/>
        <w:pageBreakBefore w:val="0"/>
        <w:kinsoku/>
        <w:wordWrap/>
        <w:overflowPunct/>
        <w:topLinePunct w:val="0"/>
        <w:autoSpaceDE/>
        <w:autoSpaceDN/>
        <w:bidi w:val="0"/>
        <w:adjustRightInd w:val="0"/>
        <w:spacing w:line="500" w:lineRule="exact"/>
        <w:ind w:firstLine="562"/>
        <w:textAlignment w:val="auto"/>
        <w:rPr>
          <w:rFonts w:hint="eastAsia" w:ascii="仿宋" w:hAnsi="仿宋" w:eastAsia="仿宋" w:cs="仿宋"/>
          <w:b/>
          <w:kern w:val="2"/>
          <w:sz w:val="28"/>
          <w:szCs w:val="28"/>
        </w:rPr>
      </w:pPr>
      <w:r>
        <w:rPr>
          <w:rFonts w:hint="eastAsia" w:ascii="仿宋" w:hAnsi="仿宋" w:eastAsia="仿宋" w:cs="仿宋"/>
          <w:b/>
          <w:kern w:val="2"/>
          <w:sz w:val="28"/>
          <w:szCs w:val="28"/>
        </w:rPr>
        <w:t>七、</w:t>
      </w:r>
      <w:r>
        <w:rPr>
          <w:rFonts w:hint="eastAsia" w:ascii="仿宋" w:hAnsi="仿宋" w:eastAsia="仿宋" w:cs="仿宋"/>
          <w:sz w:val="28"/>
          <w:szCs w:val="28"/>
        </w:rPr>
        <w:t>参加竞买的人员应当遵守网络拍卖的规定，有下列扰乱交易秩序之一的，取消其竞买资格，竞买保证金不予返还，还将追究其相关经济和法律责任：</w:t>
      </w:r>
    </w:p>
    <w:p>
      <w:pPr>
        <w:pStyle w:val="4"/>
        <w:keepNext w:val="0"/>
        <w:keepLines w:val="0"/>
        <w:pageBreakBefore w:val="0"/>
        <w:kinsoku/>
        <w:wordWrap/>
        <w:overflowPunct/>
        <w:topLinePunct w:val="0"/>
        <w:autoSpaceDE/>
        <w:autoSpaceDN/>
        <w:bidi w:val="0"/>
        <w:adjustRightInd w:val="0"/>
        <w:spacing w:line="500" w:lineRule="exact"/>
        <w:ind w:firstLine="560"/>
        <w:textAlignment w:val="auto"/>
        <w:rPr>
          <w:rFonts w:hint="eastAsia" w:ascii="仿宋" w:hAnsi="仿宋" w:eastAsia="仿宋" w:cs="仿宋"/>
          <w:sz w:val="28"/>
          <w:szCs w:val="28"/>
        </w:rPr>
      </w:pPr>
      <w:r>
        <w:rPr>
          <w:rFonts w:hint="eastAsia" w:ascii="仿宋" w:hAnsi="仿宋" w:eastAsia="仿宋" w:cs="仿宋"/>
          <w:sz w:val="28"/>
          <w:szCs w:val="28"/>
        </w:rPr>
        <w:t>1、提供伪造或虚假材料骗取竞买资格的；</w:t>
      </w:r>
    </w:p>
    <w:p>
      <w:pPr>
        <w:pStyle w:val="4"/>
        <w:keepNext w:val="0"/>
        <w:keepLines w:val="0"/>
        <w:pageBreakBefore w:val="0"/>
        <w:kinsoku/>
        <w:wordWrap/>
        <w:overflowPunct/>
        <w:topLinePunct w:val="0"/>
        <w:autoSpaceDE/>
        <w:autoSpaceDN/>
        <w:bidi w:val="0"/>
        <w:adjustRightInd w:val="0"/>
        <w:spacing w:line="500" w:lineRule="exact"/>
        <w:ind w:firstLine="560"/>
        <w:textAlignment w:val="auto"/>
        <w:rPr>
          <w:rFonts w:hint="eastAsia" w:ascii="仿宋" w:hAnsi="仿宋" w:eastAsia="仿宋" w:cs="仿宋"/>
          <w:sz w:val="28"/>
          <w:szCs w:val="28"/>
        </w:rPr>
      </w:pPr>
      <w:r>
        <w:rPr>
          <w:rFonts w:hint="eastAsia" w:ascii="仿宋" w:hAnsi="仿宋" w:eastAsia="仿宋" w:cs="仿宋"/>
          <w:sz w:val="28"/>
          <w:szCs w:val="28"/>
        </w:rPr>
        <w:t>2、相互串通或采取诋毁、排挤、欺骗、威胁等不正当或非法阻碍他人竞买的；</w:t>
      </w:r>
    </w:p>
    <w:p>
      <w:pPr>
        <w:pStyle w:val="4"/>
        <w:keepNext w:val="0"/>
        <w:keepLines w:val="0"/>
        <w:pageBreakBefore w:val="0"/>
        <w:kinsoku/>
        <w:wordWrap/>
        <w:overflowPunct/>
        <w:topLinePunct w:val="0"/>
        <w:autoSpaceDE/>
        <w:autoSpaceDN/>
        <w:bidi w:val="0"/>
        <w:adjustRightInd w:val="0"/>
        <w:spacing w:line="500" w:lineRule="exact"/>
        <w:ind w:firstLine="560"/>
        <w:textAlignment w:val="auto"/>
        <w:rPr>
          <w:rFonts w:hint="eastAsia" w:ascii="仿宋" w:hAnsi="仿宋" w:eastAsia="仿宋" w:cs="仿宋"/>
          <w:color w:val="auto"/>
          <w:sz w:val="28"/>
          <w:szCs w:val="28"/>
        </w:rPr>
      </w:pPr>
      <w:r>
        <w:rPr>
          <w:rFonts w:hint="eastAsia" w:ascii="仿宋" w:hAnsi="仿宋" w:eastAsia="仿宋" w:cs="仿宋"/>
          <w:sz w:val="28"/>
          <w:szCs w:val="28"/>
        </w:rPr>
        <w:t>3、向相关利益当事人行</w:t>
      </w:r>
      <w:r>
        <w:rPr>
          <w:rFonts w:hint="eastAsia" w:ascii="仿宋" w:hAnsi="仿宋" w:eastAsia="仿宋" w:cs="仿宋"/>
          <w:color w:val="auto"/>
          <w:sz w:val="28"/>
          <w:szCs w:val="28"/>
        </w:rPr>
        <w:t>贿或者提供其他不正当利益的；</w:t>
      </w:r>
    </w:p>
    <w:p>
      <w:pPr>
        <w:pStyle w:val="4"/>
        <w:keepNext w:val="0"/>
        <w:keepLines w:val="0"/>
        <w:pageBreakBefore w:val="0"/>
        <w:kinsoku/>
        <w:wordWrap/>
        <w:overflowPunct/>
        <w:topLinePunct w:val="0"/>
        <w:autoSpaceDE/>
        <w:autoSpaceDN/>
        <w:bidi w:val="0"/>
        <w:adjustRightInd w:val="0"/>
        <w:spacing w:line="500" w:lineRule="exact"/>
        <w:ind w:firstLine="56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4、在拍卖活动中有其他违反法律、法规行为的。</w:t>
      </w:r>
    </w:p>
    <w:p>
      <w:pPr>
        <w:keepNext w:val="0"/>
        <w:keepLines w:val="0"/>
        <w:pageBreakBefore w:val="0"/>
        <w:kinsoku/>
        <w:wordWrap/>
        <w:overflowPunct/>
        <w:topLinePunct w:val="0"/>
        <w:autoSpaceDE/>
        <w:autoSpaceDN/>
        <w:bidi w:val="0"/>
        <w:spacing w:line="500" w:lineRule="exact"/>
        <w:ind w:firstLine="560" w:firstLineChars="200"/>
        <w:jc w:val="left"/>
        <w:textAlignment w:val="auto"/>
        <w:rPr>
          <w:rFonts w:hint="eastAsia" w:ascii="仿宋" w:hAnsi="仿宋" w:eastAsia="仿宋" w:cs="仿宋"/>
          <w:b/>
          <w:color w:val="auto"/>
          <w:sz w:val="28"/>
          <w:szCs w:val="28"/>
        </w:rPr>
      </w:pPr>
      <w:r>
        <w:rPr>
          <w:rFonts w:hint="eastAsia" w:ascii="仿宋" w:hAnsi="仿宋" w:eastAsia="仿宋" w:cs="仿宋"/>
          <w:color w:val="auto"/>
          <w:sz w:val="28"/>
          <w:szCs w:val="28"/>
        </w:rPr>
        <w:t>八、拍卖成交后，买受人应在202</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月1</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日17时前（携带相关身份材料原件）到浙江天平拍卖有限公司新昌分公司（地址：新昌县十九峰路99号海关大楼201）签署相关拍卖资料。本次</w:t>
      </w:r>
      <w:r>
        <w:rPr>
          <w:rFonts w:hint="eastAsia" w:ascii="仿宋" w:hAnsi="仿宋" w:eastAsia="仿宋" w:cs="仿宋"/>
          <w:color w:val="auto"/>
          <w:sz w:val="28"/>
          <w:szCs w:val="28"/>
          <w:lang w:val="en-US" w:eastAsia="zh-CN"/>
        </w:rPr>
        <w:t>1#标的</w:t>
      </w:r>
      <w:r>
        <w:rPr>
          <w:rFonts w:hint="eastAsia" w:ascii="仿宋" w:hAnsi="仿宋" w:eastAsia="仿宋" w:cs="仿宋"/>
          <w:color w:val="auto"/>
          <w:sz w:val="28"/>
          <w:szCs w:val="28"/>
        </w:rPr>
        <w:t>拍卖佣金按拍卖成交价的</w:t>
      </w:r>
      <w:r>
        <w:rPr>
          <w:rFonts w:hint="eastAsia" w:ascii="仿宋" w:hAnsi="仿宋" w:eastAsia="仿宋" w:cs="仿宋"/>
          <w:color w:val="auto"/>
          <w:sz w:val="28"/>
          <w:szCs w:val="28"/>
          <w:lang w:val="en-US" w:eastAsia="zh-CN"/>
        </w:rPr>
        <w:t>1.2</w:t>
      </w:r>
      <w:r>
        <w:rPr>
          <w:rFonts w:hint="eastAsia" w:ascii="仿宋" w:hAnsi="仿宋" w:eastAsia="仿宋" w:cs="仿宋"/>
          <w:color w:val="auto"/>
          <w:sz w:val="28"/>
          <w:szCs w:val="28"/>
        </w:rPr>
        <w:t>%计算，</w:t>
      </w:r>
      <w:r>
        <w:rPr>
          <w:rFonts w:hint="eastAsia" w:ascii="仿宋" w:hAnsi="仿宋" w:eastAsia="仿宋" w:cs="仿宋"/>
          <w:color w:val="auto"/>
          <w:sz w:val="28"/>
          <w:szCs w:val="28"/>
          <w:lang w:val="en-US" w:eastAsia="zh-CN"/>
        </w:rPr>
        <w:t>2#标的</w:t>
      </w:r>
      <w:r>
        <w:rPr>
          <w:rFonts w:hint="eastAsia" w:ascii="仿宋" w:hAnsi="仿宋" w:eastAsia="仿宋" w:cs="仿宋"/>
          <w:color w:val="auto"/>
          <w:sz w:val="28"/>
          <w:szCs w:val="28"/>
        </w:rPr>
        <w:t>拍卖佣金按拍卖成交总价（标的租赁期全部租金总和）的1.2%计算</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买受人应将</w:t>
      </w:r>
      <w:r>
        <w:rPr>
          <w:rFonts w:hint="eastAsia" w:ascii="仿宋" w:hAnsi="仿宋" w:eastAsia="仿宋" w:cs="仿宋"/>
          <w:color w:val="auto"/>
          <w:sz w:val="28"/>
          <w:szCs w:val="28"/>
          <w:u w:val="single"/>
        </w:rPr>
        <w:t>于202</w:t>
      </w:r>
      <w:r>
        <w:rPr>
          <w:rFonts w:hint="eastAsia" w:ascii="仿宋" w:hAnsi="仿宋" w:eastAsia="仿宋" w:cs="仿宋"/>
          <w:color w:val="auto"/>
          <w:sz w:val="28"/>
          <w:szCs w:val="28"/>
          <w:u w:val="single"/>
          <w:lang w:val="en-US" w:eastAsia="zh-CN"/>
        </w:rPr>
        <w:t>3</w:t>
      </w:r>
      <w:r>
        <w:rPr>
          <w:rFonts w:hint="eastAsia" w:ascii="仿宋" w:hAnsi="仿宋" w:eastAsia="仿宋" w:cs="仿宋"/>
          <w:color w:val="auto"/>
          <w:sz w:val="28"/>
          <w:szCs w:val="28"/>
          <w:u w:val="single"/>
        </w:rPr>
        <w:t>年</w:t>
      </w:r>
      <w:r>
        <w:rPr>
          <w:rFonts w:hint="eastAsia" w:ascii="仿宋" w:hAnsi="仿宋" w:eastAsia="仿宋" w:cs="仿宋"/>
          <w:color w:val="auto"/>
          <w:sz w:val="28"/>
          <w:szCs w:val="28"/>
          <w:u w:val="single"/>
          <w:lang w:val="en-US" w:eastAsia="zh-CN"/>
        </w:rPr>
        <w:t>6</w:t>
      </w:r>
      <w:r>
        <w:rPr>
          <w:rFonts w:hint="eastAsia" w:ascii="仿宋" w:hAnsi="仿宋" w:eastAsia="仿宋" w:cs="仿宋"/>
          <w:color w:val="auto"/>
          <w:sz w:val="28"/>
          <w:szCs w:val="28"/>
          <w:u w:val="single"/>
        </w:rPr>
        <w:t>月</w:t>
      </w:r>
      <w:r>
        <w:rPr>
          <w:rFonts w:hint="eastAsia" w:ascii="仿宋" w:hAnsi="仿宋" w:eastAsia="仿宋" w:cs="仿宋"/>
          <w:color w:val="auto"/>
          <w:sz w:val="28"/>
          <w:szCs w:val="28"/>
          <w:u w:val="single"/>
          <w:lang w:val="en-US" w:eastAsia="zh-CN"/>
        </w:rPr>
        <w:t>15</w:t>
      </w:r>
      <w:r>
        <w:rPr>
          <w:rFonts w:hint="eastAsia" w:ascii="仿宋" w:hAnsi="仿宋" w:eastAsia="仿宋" w:cs="仿宋"/>
          <w:color w:val="auto"/>
          <w:sz w:val="28"/>
          <w:szCs w:val="28"/>
          <w:u w:val="single"/>
        </w:rPr>
        <w:t>日17时前一次性付清成交款【成交款=成交价+拍卖佣金+履约保证金】。</w:t>
      </w:r>
      <w:r>
        <w:rPr>
          <w:rFonts w:hint="eastAsia" w:ascii="仿宋" w:hAnsi="仿宋" w:eastAsia="仿宋" w:cs="仿宋"/>
          <w:b/>
          <w:color w:val="auto"/>
          <w:sz w:val="28"/>
          <w:szCs w:val="28"/>
        </w:rPr>
        <w:t>买受人还另需支付中拍平台的软件使用费（系统成交价0.15%），在拍卖成交之日起7日内由买受人自行向中拍平台支付，具体收费以中拍平台发送的订单为准。</w:t>
      </w:r>
    </w:p>
    <w:p>
      <w:pPr>
        <w:pStyle w:val="2"/>
        <w:keepNext w:val="0"/>
        <w:keepLines w:val="0"/>
        <w:pageBreakBefore w:val="0"/>
        <w:kinsoku/>
        <w:wordWrap/>
        <w:overflowPunct/>
        <w:topLinePunct w:val="0"/>
        <w:autoSpaceDE/>
        <w:autoSpaceDN/>
        <w:bidi w:val="0"/>
        <w:spacing w:line="500" w:lineRule="exact"/>
        <w:ind w:firstLine="280"/>
        <w:textAlignment w:val="auto"/>
        <w:rPr>
          <w:rFonts w:hint="eastAsia" w:ascii="仿宋" w:hAnsi="仿宋" w:eastAsia="仿宋" w:cs="仿宋"/>
          <w:color w:val="auto"/>
          <w:sz w:val="28"/>
          <w:szCs w:val="28"/>
          <w:lang w:val="en-US" w:bidi="ar-SA"/>
        </w:rPr>
      </w:pPr>
      <w:r>
        <w:rPr>
          <w:rFonts w:hint="eastAsia" w:ascii="仿宋" w:hAnsi="仿宋" w:eastAsia="仿宋" w:cs="仿宋"/>
          <w:color w:val="auto"/>
          <w:sz w:val="28"/>
          <w:szCs w:val="28"/>
          <w:lang w:val="en-US" w:bidi="ar-SA"/>
        </w:rPr>
        <w:t xml:space="preserve">  成交价、拍卖佣金及履约保证金汇入：</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账户名：浙江天平拍卖有限公司新昌分公司  </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开户行：中国银行新昌支行   </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账 号：350658339514</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九、拍卖成功后，买受人未按期支付成交款等，或不按约定线下签署拍卖成交确认书及相关拍卖资料的，视为买受人违约，交纳的竞买保证金不予退还；拍卖人征得委托人的同意，可以重新拍卖，重新拍卖的成交价低于原拍卖成交价造成的差价、费用损失、原拍卖中的委托人及买受人应支付的拍卖佣金，均由原买受人承担。标的再次拍卖的，原买受人不得参与。</w:t>
      </w:r>
    </w:p>
    <w:p>
      <w:pPr>
        <w:pStyle w:val="9"/>
        <w:keepNext w:val="0"/>
        <w:keepLines w:val="0"/>
        <w:pageBreakBefore w:val="0"/>
        <w:shd w:val="clear" w:color="auto" w:fill="FFFFFF"/>
        <w:kinsoku/>
        <w:wordWrap/>
        <w:overflowPunct/>
        <w:topLinePunct w:val="0"/>
        <w:autoSpaceDE/>
        <w:autoSpaceDN/>
        <w:bidi w:val="0"/>
        <w:spacing w:before="0" w:beforeAutospacing="0" w:after="0" w:afterAutospacing="0" w:line="500" w:lineRule="exact"/>
        <w:ind w:firstLine="560" w:firstLineChars="200"/>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十、委托人在收到全部成交款后负责与买受人办理标的物移交手续。若因买受人原因逾期不办理的，买受人应支付由此产生的费用，并承担本标的物可能发生的损毁、灭失等后果。</w:t>
      </w:r>
    </w:p>
    <w:p>
      <w:pPr>
        <w:pStyle w:val="9"/>
        <w:keepNext w:val="0"/>
        <w:keepLines w:val="0"/>
        <w:pageBreakBefore w:val="0"/>
        <w:shd w:val="clear" w:color="auto" w:fill="FFFFFF"/>
        <w:kinsoku/>
        <w:wordWrap/>
        <w:overflowPunct/>
        <w:topLinePunct w:val="0"/>
        <w:autoSpaceDE/>
        <w:autoSpaceDN/>
        <w:bidi w:val="0"/>
        <w:spacing w:before="0" w:beforeAutospacing="0" w:after="0" w:afterAutospacing="0" w:line="500" w:lineRule="exact"/>
        <w:ind w:firstLine="560" w:firstLineChars="200"/>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十一、本次拍卖活动计价货币为人民币，拍卖时的起拍价、成交价均不含买受人在拍卖标的所发生的全部费用、税费和拍卖佣金。</w:t>
      </w:r>
    </w:p>
    <w:p>
      <w:pPr>
        <w:pStyle w:val="9"/>
        <w:keepNext w:val="0"/>
        <w:keepLines w:val="0"/>
        <w:pageBreakBefore w:val="0"/>
        <w:shd w:val="clear" w:color="auto" w:fill="FFFFFF"/>
        <w:kinsoku/>
        <w:wordWrap/>
        <w:overflowPunct/>
        <w:topLinePunct w:val="0"/>
        <w:autoSpaceDE/>
        <w:autoSpaceDN/>
        <w:bidi w:val="0"/>
        <w:spacing w:before="0" w:beforeAutospacing="0" w:after="0" w:afterAutospacing="0" w:line="500" w:lineRule="exact"/>
        <w:ind w:firstLine="560" w:firstLineChars="200"/>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十二、在拍卖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pPr>
        <w:pStyle w:val="9"/>
        <w:keepNext w:val="0"/>
        <w:keepLines w:val="0"/>
        <w:pageBreakBefore w:val="0"/>
        <w:shd w:val="clear" w:color="auto" w:fill="FFFFFF"/>
        <w:kinsoku/>
        <w:wordWrap/>
        <w:overflowPunct/>
        <w:topLinePunct w:val="0"/>
        <w:autoSpaceDE/>
        <w:autoSpaceDN/>
        <w:bidi w:val="0"/>
        <w:spacing w:before="0" w:beforeAutospacing="0" w:after="0" w:afterAutospacing="0" w:line="500" w:lineRule="exact"/>
        <w:ind w:firstLine="560" w:firstLineChars="200"/>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十三、本次拍卖是经法定公告期和展示期后才举行的，标的以现状进行拍卖。拍卖标的客观存在的任何缺陷、瑕疵，本公司不作担保责任。拍卖人对拍卖标的所作的任何口头介绍、文字说明和提供的图片等资料，仅供竞买人参考，不构成对标的任何担保。所以，请竞买人在拍卖前必须仔细审查拍卖标的，一旦作出竞买决定，即视同已完全了解，并接受标的的现状和一切已知及未知的瑕疵，并愿对自己的竞买行为承担法律责任，不得以未咨询或对标的不了解而提出异议或反悔。</w:t>
      </w:r>
    </w:p>
    <w:p>
      <w:pPr>
        <w:pStyle w:val="9"/>
        <w:keepNext w:val="0"/>
        <w:keepLines w:val="0"/>
        <w:pageBreakBefore w:val="0"/>
        <w:shd w:val="clear" w:color="auto" w:fill="FFFFFF"/>
        <w:kinsoku/>
        <w:wordWrap/>
        <w:overflowPunct/>
        <w:topLinePunct w:val="0"/>
        <w:autoSpaceDE/>
        <w:autoSpaceDN/>
        <w:bidi w:val="0"/>
        <w:spacing w:before="0" w:beforeAutospacing="0" w:after="0" w:afterAutospacing="0" w:line="500" w:lineRule="exact"/>
        <w:ind w:firstLine="560" w:firstLineChars="200"/>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十四、本次拍卖过程中可能会出现意外或不可抗力造成的拍卖中断等问题。由于互联网可能出现的不稳定情况，不排除在线竞拍出现无法正常进行的各种情况（包括但不限于时间不同步、网络故障、电路故障、系统故障、被恶意攻击等）而造成无法出价、页面无刷新、竞拍暂停等意外或不可抗力情况，竞买人必须充分估计上述原因导致在线竞拍不同于现场拍卖所带来的风险。竞买人一旦参与竞拍即代表已认知及认同有关网络风险，当出现此情况时若给各合格竞买人造成经济损失，拍卖人对各合格竞买人均不承担任何法律责任和赔偿义务。</w:t>
      </w:r>
    </w:p>
    <w:p>
      <w:pPr>
        <w:pStyle w:val="9"/>
        <w:keepNext w:val="0"/>
        <w:keepLines w:val="0"/>
        <w:pageBreakBefore w:val="0"/>
        <w:shd w:val="clear" w:color="auto" w:fill="FFFFFF"/>
        <w:kinsoku/>
        <w:wordWrap/>
        <w:overflowPunct/>
        <w:topLinePunct w:val="0"/>
        <w:autoSpaceDE/>
        <w:autoSpaceDN/>
        <w:bidi w:val="0"/>
        <w:spacing w:before="0" w:beforeAutospacing="0" w:after="0" w:afterAutospacing="0" w:line="500" w:lineRule="exact"/>
        <w:ind w:firstLine="560" w:firstLineChars="200"/>
        <w:textAlignment w:val="auto"/>
        <w:rPr>
          <w:rFonts w:hint="eastAsia" w:ascii="仿宋" w:hAnsi="仿宋" w:eastAsia="仿宋" w:cs="仿宋"/>
          <w:b/>
          <w:color w:val="auto"/>
          <w:kern w:val="2"/>
          <w:sz w:val="28"/>
          <w:szCs w:val="28"/>
          <w:u w:val="single"/>
        </w:rPr>
      </w:pPr>
      <w:r>
        <w:rPr>
          <w:rFonts w:hint="eastAsia" w:ascii="仿宋" w:hAnsi="仿宋" w:eastAsia="仿宋" w:cs="仿宋"/>
          <w:color w:val="auto"/>
          <w:kern w:val="2"/>
          <w:sz w:val="28"/>
          <w:szCs w:val="28"/>
        </w:rPr>
        <w:t>十五、拍卖人有权根据实际情况对网络公示拍卖文件进行修正或补充，拍卖人可在拍卖竞价开始前以线上变更调整拍卖公告、竞买须知、附件等内容告知竞买人。凡竞买人应价，将被视为已经知悉并接受认可该修正或补充，故竞买人须在拍卖出价当日再次查询线上拍卖文件。本竞买须知及修正与补充均作为《拍卖成交确认书》的附件，具有法律效力。拍卖人有权拒绝无效应价，撤回或缓拍拍卖标的，有权判断应价错误或纠纷，并重新提呈或恢复拍卖，有权采取其他合理的行为及措施，拍卖师在拍卖会中可行使上述权力。</w:t>
      </w:r>
    </w:p>
    <w:p>
      <w:pPr>
        <w:pStyle w:val="9"/>
        <w:keepNext w:val="0"/>
        <w:keepLines w:val="0"/>
        <w:pageBreakBefore w:val="0"/>
        <w:shd w:val="clear" w:color="auto" w:fill="FFFFFF"/>
        <w:kinsoku/>
        <w:wordWrap/>
        <w:overflowPunct/>
        <w:topLinePunct w:val="0"/>
        <w:autoSpaceDE/>
        <w:autoSpaceDN/>
        <w:bidi w:val="0"/>
        <w:spacing w:before="0" w:beforeAutospacing="0" w:after="0" w:afterAutospacing="0" w:line="500" w:lineRule="exact"/>
        <w:ind w:firstLine="560" w:firstLineChars="200"/>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十六、重点注意事项</w:t>
      </w:r>
    </w:p>
    <w:p>
      <w:pPr>
        <w:pStyle w:val="9"/>
        <w:keepNext w:val="0"/>
        <w:keepLines w:val="0"/>
        <w:pageBreakBefore w:val="0"/>
        <w:shd w:val="clear" w:color="auto" w:fill="FFFFFF"/>
        <w:kinsoku/>
        <w:wordWrap/>
        <w:overflowPunct/>
        <w:topLinePunct w:val="0"/>
        <w:autoSpaceDE/>
        <w:autoSpaceDN/>
        <w:bidi w:val="0"/>
        <w:spacing w:before="0" w:beforeAutospacing="0" w:after="0" w:afterAutospacing="0" w:line="500" w:lineRule="exact"/>
        <w:ind w:firstLine="560" w:firstLineChars="200"/>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1、本次拍卖所提供的文件资料若因印刷、拷贝或摄影等原因造成资料与实物有误差的，以实物现状和有效证件为准。</w:t>
      </w:r>
    </w:p>
    <w:p>
      <w:pPr>
        <w:pStyle w:val="9"/>
        <w:keepNext w:val="0"/>
        <w:keepLines w:val="0"/>
        <w:pageBreakBefore w:val="0"/>
        <w:shd w:val="clear" w:color="auto" w:fill="FFFFFF"/>
        <w:kinsoku/>
        <w:wordWrap/>
        <w:overflowPunct/>
        <w:topLinePunct w:val="0"/>
        <w:autoSpaceDE/>
        <w:autoSpaceDN/>
        <w:bidi w:val="0"/>
        <w:spacing w:before="0" w:beforeAutospacing="0" w:after="0" w:afterAutospacing="0" w:line="500" w:lineRule="exact"/>
        <w:ind w:firstLine="560" w:firstLineChars="200"/>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2、瑕疵担保责任：本次拍卖的标的物，是按标的物的现状进行拍卖。委托人及拍卖人对标的物的状态和品质不作担保，不对拍卖标的物已知或未知瑕疵负责，竞买人是承担风险参与竞买，应自行承担标的物的瑕疵风险。买受人没有瑕疵担保请求权，不得在竞买成功后另行主张标的物的瑕疵权利。</w:t>
      </w:r>
    </w:p>
    <w:p>
      <w:pPr>
        <w:keepNext w:val="0"/>
        <w:keepLines w:val="0"/>
        <w:pageBreakBefore w:val="0"/>
        <w:tabs>
          <w:tab w:val="left" w:pos="1515"/>
        </w:tabs>
        <w:kinsoku/>
        <w:wordWrap/>
        <w:overflowPunct/>
        <w:topLinePunct w:val="0"/>
        <w:autoSpaceDE/>
        <w:autoSpaceDN/>
        <w:bidi w:val="0"/>
        <w:spacing w:line="500" w:lineRule="exact"/>
        <w:ind w:left="561" w:leftChars="267"/>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3、本次拍卖标的产生的相关税费</w:t>
      </w:r>
      <w:r>
        <w:rPr>
          <w:rFonts w:hint="eastAsia" w:ascii="仿宋" w:hAnsi="仿宋" w:eastAsia="仿宋" w:cs="仿宋"/>
          <w:color w:val="auto"/>
          <w:sz w:val="28"/>
          <w:szCs w:val="28"/>
          <w:lang w:val="en-US" w:eastAsia="zh-CN"/>
        </w:rPr>
        <w:t>按国家规定各自</w:t>
      </w:r>
      <w:r>
        <w:rPr>
          <w:rFonts w:hint="eastAsia" w:ascii="仿宋" w:hAnsi="仿宋" w:eastAsia="仿宋" w:cs="仿宋"/>
          <w:color w:val="auto"/>
          <w:sz w:val="28"/>
          <w:szCs w:val="28"/>
        </w:rPr>
        <w:t>承担。</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4、本次拍卖1#标的履约保证金</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000元，2#标的履约保证金20000元在履行期满后，由委托方验收完毕后，无违约行为，无息退还。</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5、本次拍卖标的买受人需在202</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1</w:t>
      </w:r>
      <w:r>
        <w:rPr>
          <w:rFonts w:hint="eastAsia" w:ascii="仿宋" w:hAnsi="仿宋" w:eastAsia="仿宋" w:cs="仿宋"/>
          <w:color w:val="auto"/>
          <w:sz w:val="28"/>
          <w:szCs w:val="28"/>
          <w:u w:val="single"/>
          <w:lang w:val="en-US" w:eastAsia="zh-CN"/>
        </w:rPr>
        <w:t>2</w:t>
      </w:r>
      <w:r>
        <w:rPr>
          <w:rFonts w:hint="eastAsia" w:ascii="仿宋" w:hAnsi="仿宋" w:eastAsia="仿宋" w:cs="仿宋"/>
          <w:color w:val="auto"/>
          <w:sz w:val="28"/>
          <w:szCs w:val="28"/>
        </w:rPr>
        <w:t>日前签订</w:t>
      </w:r>
      <w:r>
        <w:rPr>
          <w:rFonts w:hint="eastAsia" w:ascii="仿宋" w:hAnsi="仿宋" w:eastAsia="仿宋" w:cs="仿宋"/>
          <w:bCs/>
          <w:color w:val="auto"/>
          <w:sz w:val="28"/>
          <w:szCs w:val="28"/>
        </w:rPr>
        <w:t>标的合同</w:t>
      </w:r>
      <w:r>
        <w:rPr>
          <w:rFonts w:hint="eastAsia" w:ascii="仿宋" w:hAnsi="仿宋" w:eastAsia="仿宋" w:cs="仿宋"/>
          <w:color w:val="auto"/>
          <w:sz w:val="28"/>
          <w:szCs w:val="28"/>
        </w:rPr>
        <w:t>，如未按规定签订的，作违约处理，竞买保证金不予返还。</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6、本次拍卖标的买受人与委托人签订</w:t>
      </w:r>
      <w:r>
        <w:rPr>
          <w:rFonts w:hint="eastAsia" w:ascii="仿宋" w:hAnsi="仿宋" w:eastAsia="仿宋" w:cs="仿宋"/>
          <w:bCs/>
          <w:color w:val="auto"/>
          <w:sz w:val="28"/>
          <w:szCs w:val="28"/>
        </w:rPr>
        <w:t>标的合同后</w:t>
      </w:r>
      <w:r>
        <w:rPr>
          <w:rFonts w:hint="eastAsia" w:ascii="仿宋" w:hAnsi="仿宋" w:eastAsia="仿宋" w:cs="仿宋"/>
          <w:color w:val="auto"/>
          <w:sz w:val="28"/>
          <w:szCs w:val="28"/>
        </w:rPr>
        <w:t>，由委托人负责将标的按期移交给买受人。如因特殊情况，委托方无法按期将标的移交给买受人，则起始时间以实际移交时间为准。</w:t>
      </w:r>
    </w:p>
    <w:p>
      <w:pPr>
        <w:pStyle w:val="2"/>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bCs/>
          <w:color w:val="auto"/>
          <w:sz w:val="28"/>
          <w:szCs w:val="28"/>
        </w:rPr>
      </w:pPr>
      <w:r>
        <w:rPr>
          <w:rFonts w:hint="eastAsia" w:ascii="仿宋" w:hAnsi="仿宋" w:eastAsia="仿宋" w:cs="仿宋"/>
          <w:color w:val="auto"/>
          <w:sz w:val="28"/>
          <w:szCs w:val="28"/>
          <w:lang w:val="en-US" w:eastAsia="zh-CN"/>
        </w:rPr>
        <w:t>7、1#标的其它注意事项：</w:t>
      </w:r>
    </w:p>
    <w:p>
      <w:pPr>
        <w:pStyle w:val="2"/>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⑴</w:t>
      </w:r>
      <w:r>
        <w:rPr>
          <w:rFonts w:hint="eastAsia" w:ascii="仿宋" w:hAnsi="仿宋" w:eastAsia="仿宋" w:cs="仿宋"/>
          <w:color w:val="auto"/>
          <w:sz w:val="28"/>
          <w:szCs w:val="28"/>
        </w:rPr>
        <w:t>委托人及拍卖人均不保证</w:t>
      </w:r>
      <w:r>
        <w:rPr>
          <w:rFonts w:hint="eastAsia" w:ascii="仿宋" w:hAnsi="仿宋" w:eastAsia="仿宋" w:cs="仿宋"/>
          <w:color w:val="auto"/>
          <w:sz w:val="28"/>
          <w:szCs w:val="28"/>
          <w:lang w:val="en-US" w:eastAsia="zh-CN"/>
        </w:rPr>
        <w:t>相关设备及软件</w:t>
      </w:r>
      <w:r>
        <w:rPr>
          <w:rFonts w:hint="eastAsia" w:cs="仿宋"/>
          <w:color w:val="auto"/>
          <w:sz w:val="28"/>
          <w:szCs w:val="28"/>
          <w:lang w:val="en-US" w:eastAsia="zh-CN"/>
        </w:rPr>
        <w:t>是否完整，</w:t>
      </w:r>
      <w:r>
        <w:rPr>
          <w:rFonts w:hint="eastAsia" w:ascii="仿宋" w:hAnsi="仿宋" w:eastAsia="仿宋" w:cs="仿宋"/>
          <w:color w:val="auto"/>
          <w:sz w:val="28"/>
          <w:szCs w:val="28"/>
          <w:lang w:val="en-US" w:eastAsia="zh-CN"/>
        </w:rPr>
        <w:t>能否正常运行与</w:t>
      </w:r>
      <w:r>
        <w:rPr>
          <w:rFonts w:hint="eastAsia" w:ascii="仿宋" w:hAnsi="仿宋" w:eastAsia="仿宋" w:cs="仿宋"/>
          <w:color w:val="auto"/>
          <w:sz w:val="28"/>
          <w:szCs w:val="28"/>
        </w:rPr>
        <w:t>使用，</w:t>
      </w:r>
      <w:r>
        <w:rPr>
          <w:rFonts w:hint="eastAsia" w:ascii="仿宋" w:hAnsi="仿宋" w:eastAsia="仿宋" w:cs="仿宋"/>
          <w:color w:val="auto"/>
          <w:kern w:val="2"/>
          <w:sz w:val="28"/>
          <w:szCs w:val="28"/>
          <w:lang w:val="en-US" w:eastAsia="zh-CN" w:bidi="ar-SA"/>
        </w:rPr>
        <w:t>在标的展示期内需竞买人自行认真查看标的</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如有数量、</w:t>
      </w:r>
      <w:r>
        <w:rPr>
          <w:rFonts w:hint="eastAsia" w:ascii="仿宋" w:hAnsi="仿宋" w:eastAsia="仿宋" w:cs="仿宋"/>
          <w:color w:val="auto"/>
          <w:sz w:val="28"/>
          <w:szCs w:val="28"/>
          <w:lang w:val="en-US" w:eastAsia="zh-CN"/>
        </w:rPr>
        <w:t>质量</w:t>
      </w:r>
      <w:r>
        <w:rPr>
          <w:rFonts w:hint="eastAsia" w:ascii="仿宋" w:hAnsi="仿宋" w:eastAsia="仿宋" w:cs="仿宋"/>
          <w:color w:val="auto"/>
          <w:sz w:val="28"/>
          <w:szCs w:val="28"/>
        </w:rPr>
        <w:t>或功能缺失等瑕疵不影响拍卖成交价</w:t>
      </w:r>
      <w:r>
        <w:rPr>
          <w:rFonts w:hint="eastAsia" w:ascii="仿宋" w:hAnsi="仿宋" w:eastAsia="仿宋" w:cs="仿宋"/>
          <w:color w:val="auto"/>
          <w:sz w:val="28"/>
          <w:szCs w:val="28"/>
          <w:lang w:eastAsia="zh-CN"/>
        </w:rPr>
        <w:t>。</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⑵</w:t>
      </w:r>
      <w:r>
        <w:rPr>
          <w:rFonts w:hint="eastAsia" w:ascii="仿宋" w:hAnsi="仿宋" w:eastAsia="仿宋" w:cs="仿宋"/>
          <w:color w:val="auto"/>
          <w:kern w:val="2"/>
          <w:sz w:val="28"/>
          <w:szCs w:val="28"/>
          <w:lang w:val="en-US" w:eastAsia="zh-CN" w:bidi="ar-SA"/>
        </w:rPr>
        <w:t>标的买受人按规定付清款项后，须在30天内自行负责将标的拆卸搬运完毕。在拆除过程中不得损坏房屋墙体、门及屋顶设施等，如有必要须将设备等分解后逐步搬运，如有损坏，买受人需负责修复、赔偿，否则委托方有权不予退还履约保证金并追究买受人有关经济和法律责任。买受人必须委托专业人员拆除、分解设备，在拆除、装载、搬运、清理等过程中产生的</w:t>
      </w:r>
      <w:r>
        <w:rPr>
          <w:rFonts w:hint="eastAsia" w:ascii="仿宋" w:hAnsi="仿宋" w:eastAsia="仿宋" w:cs="仿宋"/>
          <w:color w:val="auto"/>
          <w:sz w:val="28"/>
          <w:szCs w:val="28"/>
          <w:lang w:val="en-US" w:eastAsia="zh-CN"/>
        </w:rPr>
        <w:t>经济和安全责任均由买受人自行负责，如未及时搬移后果由买受人自负。按规定搬运完毕后，无违约行为的，无息退还履约保证金。</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8、2#标的其它注意事项：</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⑴本项目适用开设为医院与患者提供生活服务和休闲服务的连锁超市、24小时便利店、咖啡店、面包店、书吧等业态。</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⑵禁止经营项目：①易燃易爆物品项目；②噪声大污染大项目；③药品、医疗用品零售项目；④生产加工项目；⑤有明火加工的饮食业；⑥车辆维修业；⑦祭品店；⑧美容美业项目；⑨出售肉类、活禽、水产、蔬菜和豆制品等项目；⑩烟草制品以及委托方认为影响周边环境的其他限制项目，相关部门限制经营的项目。</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⑶在长廊构筑临时建筑物，需出具施工图、效果图，建筑材料必须符合公共场所建筑物相关国家标准，并经委托方同意后方可建造。所有有关部门的审批手续和费用由买受人自行负责，构筑建筑物所产生的相关费用和责任由买受人自行承担，到期后无偿归委托方所有。</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⑷</w:t>
      </w:r>
      <w:r>
        <w:rPr>
          <w:rFonts w:hint="eastAsia" w:ascii="仿宋" w:hAnsi="仿宋" w:eastAsia="仿宋" w:cs="仿宋"/>
          <w:color w:val="auto"/>
          <w:sz w:val="28"/>
          <w:szCs w:val="28"/>
        </w:rPr>
        <w:t>本次拍卖标的剩余租金支付方式: 由委托方在每年租期开始前一个月自行收取下一年的租金。</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⑸</w:t>
      </w:r>
      <w:r>
        <w:rPr>
          <w:rFonts w:hint="eastAsia" w:ascii="仿宋" w:hAnsi="仿宋" w:eastAsia="仿宋" w:cs="仿宋"/>
          <w:color w:val="auto"/>
          <w:sz w:val="28"/>
          <w:szCs w:val="28"/>
        </w:rPr>
        <w:t>本次拍卖标的只包含标的及附属在标的上的不可移动饰物的租赁权，在标的上的可移动饰物不在租赁范围内。标的买受人在租赁期间对标的进行装修时，不得破坏标的结构及其他配套设施，如有损坏，应当恢复原状或折价赔偿。租赁期满后，装修部分无偿归委托人所有（可移动饰物除外），不得以任何理由自行拆除。</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⑹</w:t>
      </w:r>
      <w:r>
        <w:rPr>
          <w:rFonts w:hint="eastAsia" w:ascii="仿宋" w:hAnsi="仿宋" w:eastAsia="仿宋" w:cs="仿宋"/>
          <w:color w:val="auto"/>
          <w:sz w:val="28"/>
          <w:szCs w:val="28"/>
        </w:rPr>
        <w:t>本次拍卖标的买受人不得擅自将上述租赁标的转租、分租或变相转租，如确需转租第三人使用或与第三人互换使用时，必须书面报告并征得委托人同意，委托人与新的转租或互换方在原租赁条件不变的情况下签订原租赁合同的剩余租赁期限的新合同，否则买受人承担一切法律责任和经济损失等后果。</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lang w:val="en-US" w:eastAsia="zh-CN"/>
        </w:rPr>
        <w:t>⑺</w:t>
      </w:r>
      <w:r>
        <w:rPr>
          <w:rFonts w:hint="eastAsia" w:ascii="仿宋" w:hAnsi="仿宋" w:eastAsia="仿宋" w:cs="仿宋"/>
          <w:color w:val="auto"/>
          <w:sz w:val="28"/>
          <w:szCs w:val="28"/>
        </w:rPr>
        <w:t>本次拍卖标的在租赁期限内因政府规划、旧城改造、征用、拆迁或其他特殊原因，要在租赁期限内提前终止该租赁权的，必须提前1个月向买受人发出书面通知，则买受人应无条件配合出租方及时腾空拍卖标的，买受人可拆除整体移动的饰物外，其余固定装修均无偿归出租方所有，委托方不做任何补偿。如有已支付的剩余租金，按实际承租日期多余部份无息返还。</w:t>
      </w:r>
    </w:p>
    <w:p>
      <w:pPr>
        <w:keepNext w:val="0"/>
        <w:keepLines w:val="0"/>
        <w:pageBreakBefore w:val="0"/>
        <w:tabs>
          <w:tab w:val="left" w:pos="1515"/>
        </w:tabs>
        <w:kinsoku/>
        <w:wordWrap/>
        <w:overflowPunct/>
        <w:topLinePunct w:val="0"/>
        <w:autoSpaceDE/>
        <w:autoSpaceDN/>
        <w:bidi w:val="0"/>
        <w:spacing w:line="50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9、本次拍卖标的买受人如有违反本拍卖文件规定和相关合同约定情形的，委托方有权收回使用权。</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10、本次拍卖标的双方应在签订合同后，提交合同复印件到新昌县公共资源交易中心登记备案。</w:t>
      </w:r>
    </w:p>
    <w:p>
      <w:pPr>
        <w:pStyle w:val="9"/>
        <w:keepNext w:val="0"/>
        <w:keepLines w:val="0"/>
        <w:pageBreakBefore w:val="0"/>
        <w:shd w:val="clear" w:color="auto" w:fill="FFFFFF"/>
        <w:kinsoku/>
        <w:wordWrap/>
        <w:overflowPunct/>
        <w:topLinePunct w:val="0"/>
        <w:autoSpaceDE/>
        <w:autoSpaceDN/>
        <w:bidi w:val="0"/>
        <w:spacing w:before="0" w:beforeAutospacing="0" w:after="0" w:afterAutospacing="0" w:line="500" w:lineRule="exact"/>
        <w:ind w:firstLine="560" w:firstLineChars="200"/>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11、拍卖人根据法律规定有权在拍卖开始前中止拍卖或撤回拍卖，并不承担损失责任，请它详见合同。</w:t>
      </w:r>
    </w:p>
    <w:p>
      <w:pPr>
        <w:pStyle w:val="9"/>
        <w:keepNext w:val="0"/>
        <w:keepLines w:val="0"/>
        <w:pageBreakBefore w:val="0"/>
        <w:shd w:val="clear" w:color="auto" w:fill="FFFFFF"/>
        <w:kinsoku/>
        <w:wordWrap/>
        <w:overflowPunct/>
        <w:topLinePunct w:val="0"/>
        <w:autoSpaceDE/>
        <w:autoSpaceDN/>
        <w:bidi w:val="0"/>
        <w:spacing w:before="0" w:beforeAutospacing="0" w:after="0" w:afterAutospacing="0" w:line="500" w:lineRule="exact"/>
        <w:ind w:firstLine="560" w:firstLineChars="200"/>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12、本规则其他未尽事宜，请向拍卖人咨询：0575-86026999   </w:t>
      </w:r>
    </w:p>
    <w:p>
      <w:pPr>
        <w:keepNext w:val="0"/>
        <w:keepLines w:val="0"/>
        <w:pageBreakBefore w:val="0"/>
        <w:kinsoku/>
        <w:wordWrap/>
        <w:overflowPunct/>
        <w:topLinePunct w:val="0"/>
        <w:autoSpaceDE/>
        <w:autoSpaceDN/>
        <w:bidi w:val="0"/>
        <w:adjustRightInd w:val="0"/>
        <w:snapToGrid w:val="0"/>
        <w:spacing w:line="50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注：如您认为我们主持的本次拍卖活动有违反《中华人民共和国拍卖法》的情况，致使您的权利受到侵害，可以向新昌县市场监督管理局投诉、举报。监督电话：0575—86121510</w:t>
      </w:r>
    </w:p>
    <w:p>
      <w:pPr>
        <w:pStyle w:val="9"/>
        <w:keepNext w:val="0"/>
        <w:keepLines w:val="0"/>
        <w:pageBreakBefore w:val="0"/>
        <w:shd w:val="clear" w:color="auto" w:fill="FFFFFF"/>
        <w:kinsoku/>
        <w:wordWrap/>
        <w:overflowPunct/>
        <w:topLinePunct w:val="0"/>
        <w:autoSpaceDE/>
        <w:autoSpaceDN/>
        <w:bidi w:val="0"/>
        <w:spacing w:before="0" w:beforeAutospacing="0" w:after="0" w:afterAutospacing="0" w:line="500" w:lineRule="exact"/>
        <w:ind w:firstLine="560" w:firstLineChars="200"/>
        <w:jc w:val="right"/>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               </w:t>
      </w:r>
    </w:p>
    <w:p>
      <w:pPr>
        <w:pStyle w:val="9"/>
        <w:keepNext w:val="0"/>
        <w:keepLines w:val="0"/>
        <w:pageBreakBefore w:val="0"/>
        <w:shd w:val="clear" w:color="auto" w:fill="FFFFFF"/>
        <w:kinsoku/>
        <w:wordWrap/>
        <w:overflowPunct/>
        <w:topLinePunct w:val="0"/>
        <w:autoSpaceDE/>
        <w:autoSpaceDN/>
        <w:bidi w:val="0"/>
        <w:spacing w:before="0" w:beforeAutospacing="0" w:after="0" w:afterAutospacing="0" w:line="500" w:lineRule="exact"/>
        <w:ind w:firstLine="560" w:firstLineChars="200"/>
        <w:jc w:val="right"/>
        <w:textAlignment w:val="auto"/>
        <w:rPr>
          <w:rFonts w:hint="eastAsia" w:ascii="仿宋" w:hAnsi="仿宋" w:eastAsia="仿宋" w:cs="仿宋"/>
          <w:color w:val="auto"/>
          <w:kern w:val="2"/>
          <w:sz w:val="28"/>
          <w:szCs w:val="28"/>
        </w:rPr>
      </w:pPr>
    </w:p>
    <w:p>
      <w:pPr>
        <w:pStyle w:val="9"/>
        <w:keepNext w:val="0"/>
        <w:keepLines w:val="0"/>
        <w:pageBreakBefore w:val="0"/>
        <w:shd w:val="clear" w:color="auto" w:fill="FFFFFF"/>
        <w:kinsoku/>
        <w:wordWrap/>
        <w:overflowPunct/>
        <w:topLinePunct w:val="0"/>
        <w:autoSpaceDE/>
        <w:autoSpaceDN/>
        <w:bidi w:val="0"/>
        <w:spacing w:before="0" w:beforeAutospacing="0" w:after="0" w:afterAutospacing="0" w:line="500" w:lineRule="exact"/>
        <w:ind w:firstLine="560" w:firstLineChars="200"/>
        <w:jc w:val="right"/>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浙江天平拍卖有限公司</w:t>
      </w:r>
    </w:p>
    <w:p>
      <w:pPr>
        <w:pStyle w:val="9"/>
        <w:keepNext w:val="0"/>
        <w:keepLines w:val="0"/>
        <w:pageBreakBefore w:val="0"/>
        <w:shd w:val="clear" w:color="auto" w:fill="FFFFFF"/>
        <w:kinsoku/>
        <w:wordWrap/>
        <w:overflowPunct/>
        <w:topLinePunct w:val="0"/>
        <w:autoSpaceDE/>
        <w:autoSpaceDN/>
        <w:bidi w:val="0"/>
        <w:spacing w:before="0" w:beforeAutospacing="0" w:after="0" w:afterAutospacing="0" w:line="500" w:lineRule="exact"/>
        <w:ind w:firstLine="4900" w:firstLineChars="1750"/>
        <w:jc w:val="center"/>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 xml:space="preserve">         202</w:t>
      </w:r>
      <w:r>
        <w:rPr>
          <w:rFonts w:hint="eastAsia" w:ascii="仿宋" w:hAnsi="仿宋" w:eastAsia="仿宋" w:cs="仿宋"/>
          <w:color w:val="auto"/>
          <w:kern w:val="2"/>
          <w:sz w:val="28"/>
          <w:szCs w:val="28"/>
          <w:lang w:val="en-US" w:eastAsia="zh-CN"/>
        </w:rPr>
        <w:t>3</w:t>
      </w:r>
      <w:r>
        <w:rPr>
          <w:rFonts w:hint="eastAsia" w:ascii="仿宋" w:hAnsi="仿宋" w:eastAsia="仿宋" w:cs="仿宋"/>
          <w:color w:val="auto"/>
          <w:kern w:val="2"/>
          <w:sz w:val="28"/>
          <w:szCs w:val="28"/>
        </w:rPr>
        <w:t>年</w:t>
      </w:r>
      <w:r>
        <w:rPr>
          <w:rFonts w:hint="eastAsia" w:ascii="仿宋" w:hAnsi="仿宋" w:eastAsia="仿宋" w:cs="仿宋"/>
          <w:color w:val="auto"/>
          <w:kern w:val="2"/>
          <w:sz w:val="28"/>
          <w:szCs w:val="28"/>
          <w:lang w:val="en-US" w:eastAsia="zh-CN"/>
        </w:rPr>
        <w:t>6</w:t>
      </w:r>
      <w:r>
        <w:rPr>
          <w:rFonts w:hint="eastAsia" w:ascii="仿宋" w:hAnsi="仿宋" w:eastAsia="仿宋" w:cs="仿宋"/>
          <w:color w:val="auto"/>
          <w:kern w:val="2"/>
          <w:sz w:val="28"/>
          <w:szCs w:val="28"/>
        </w:rPr>
        <w:t>月</w:t>
      </w:r>
      <w:r>
        <w:rPr>
          <w:rFonts w:hint="eastAsia" w:ascii="仿宋" w:hAnsi="仿宋" w:eastAsia="仿宋" w:cs="仿宋"/>
          <w:color w:val="auto"/>
          <w:kern w:val="2"/>
          <w:sz w:val="28"/>
          <w:szCs w:val="28"/>
          <w:lang w:val="en-US" w:eastAsia="zh-CN"/>
        </w:rPr>
        <w:t>2</w:t>
      </w:r>
      <w:r>
        <w:rPr>
          <w:rFonts w:hint="eastAsia" w:ascii="仿宋" w:hAnsi="仿宋" w:eastAsia="仿宋" w:cs="仿宋"/>
          <w:color w:val="auto"/>
          <w:kern w:val="2"/>
          <w:sz w:val="28"/>
          <w:szCs w:val="28"/>
        </w:rPr>
        <w:t>日</w:t>
      </w:r>
    </w:p>
    <w:p>
      <w:pPr>
        <w:pStyle w:val="6"/>
        <w:keepNext w:val="0"/>
        <w:keepLines w:val="0"/>
        <w:pageBreakBefore w:val="0"/>
        <w:kinsoku/>
        <w:wordWrap/>
        <w:overflowPunct/>
        <w:topLinePunct w:val="0"/>
        <w:autoSpaceDE/>
        <w:autoSpaceDN/>
        <w:bidi w:val="0"/>
        <w:adjustRightInd w:val="0"/>
        <w:snapToGrid w:val="0"/>
        <w:spacing w:line="500" w:lineRule="exact"/>
        <w:ind w:left="0" w:leftChars="0"/>
        <w:jc w:val="left"/>
        <w:textAlignment w:val="auto"/>
        <w:rPr>
          <w:rFonts w:hint="eastAsia" w:ascii="仿宋" w:hAnsi="仿宋" w:eastAsia="仿宋" w:cs="仿宋"/>
          <w:b/>
          <w:color w:val="auto"/>
          <w:sz w:val="28"/>
          <w:szCs w:val="28"/>
        </w:rPr>
      </w:pPr>
      <w:bookmarkStart w:id="0" w:name="_GoBack"/>
      <w:bookmarkEnd w:id="0"/>
    </w:p>
    <w:sectPr>
      <w:headerReference r:id="rId3" w:type="default"/>
      <w:footerReference r:id="rId5" w:type="default"/>
      <w:headerReference r:id="rId4" w:type="even"/>
      <w:pgSz w:w="11906" w:h="16838"/>
      <w:pgMar w:top="1247" w:right="1418" w:bottom="124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rPr>
        <w:lang w:val="zh-CN"/>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RhMDdmZDgyNmY2OTlkNTU1NTFkMWI2MGJkMWQ1MDMifQ=="/>
  </w:docVars>
  <w:rsids>
    <w:rsidRoot w:val="00785013"/>
    <w:rsid w:val="00000A9B"/>
    <w:rsid w:val="00000E25"/>
    <w:rsid w:val="000109D7"/>
    <w:rsid w:val="00012CA9"/>
    <w:rsid w:val="00013335"/>
    <w:rsid w:val="00022D65"/>
    <w:rsid w:val="0002622F"/>
    <w:rsid w:val="00026B80"/>
    <w:rsid w:val="0003419E"/>
    <w:rsid w:val="0003453A"/>
    <w:rsid w:val="0003627D"/>
    <w:rsid w:val="00037A95"/>
    <w:rsid w:val="00040FDF"/>
    <w:rsid w:val="00041866"/>
    <w:rsid w:val="000430D5"/>
    <w:rsid w:val="00043FC4"/>
    <w:rsid w:val="00052C09"/>
    <w:rsid w:val="00055B66"/>
    <w:rsid w:val="00061DD5"/>
    <w:rsid w:val="00070DF9"/>
    <w:rsid w:val="00071EA1"/>
    <w:rsid w:val="00072CB8"/>
    <w:rsid w:val="00081AD5"/>
    <w:rsid w:val="00084A20"/>
    <w:rsid w:val="00087A6A"/>
    <w:rsid w:val="0009436E"/>
    <w:rsid w:val="000A20A4"/>
    <w:rsid w:val="000A2277"/>
    <w:rsid w:val="000A3D22"/>
    <w:rsid w:val="000B14D3"/>
    <w:rsid w:val="000B15E4"/>
    <w:rsid w:val="000B19D3"/>
    <w:rsid w:val="000B385E"/>
    <w:rsid w:val="000B38B3"/>
    <w:rsid w:val="000C3CE5"/>
    <w:rsid w:val="000C4DE9"/>
    <w:rsid w:val="000C540A"/>
    <w:rsid w:val="000C5AAF"/>
    <w:rsid w:val="000D05EA"/>
    <w:rsid w:val="000D120D"/>
    <w:rsid w:val="000D7BCF"/>
    <w:rsid w:val="000E3FDA"/>
    <w:rsid w:val="000E40A1"/>
    <w:rsid w:val="000E43D7"/>
    <w:rsid w:val="000E5D4D"/>
    <w:rsid w:val="000F0382"/>
    <w:rsid w:val="000F1022"/>
    <w:rsid w:val="000F3F9C"/>
    <w:rsid w:val="000F6D1D"/>
    <w:rsid w:val="001014C8"/>
    <w:rsid w:val="00102FB4"/>
    <w:rsid w:val="0010446C"/>
    <w:rsid w:val="00105DE7"/>
    <w:rsid w:val="0011310B"/>
    <w:rsid w:val="00116F13"/>
    <w:rsid w:val="0012049A"/>
    <w:rsid w:val="001206D5"/>
    <w:rsid w:val="001210A6"/>
    <w:rsid w:val="00121274"/>
    <w:rsid w:val="00123EB7"/>
    <w:rsid w:val="00124782"/>
    <w:rsid w:val="00125D80"/>
    <w:rsid w:val="00131C93"/>
    <w:rsid w:val="00132C86"/>
    <w:rsid w:val="00132D67"/>
    <w:rsid w:val="001351C1"/>
    <w:rsid w:val="0013582E"/>
    <w:rsid w:val="00135CFC"/>
    <w:rsid w:val="001374C5"/>
    <w:rsid w:val="0013793F"/>
    <w:rsid w:val="0014321F"/>
    <w:rsid w:val="0014447E"/>
    <w:rsid w:val="00145902"/>
    <w:rsid w:val="00145E23"/>
    <w:rsid w:val="001464A0"/>
    <w:rsid w:val="00147CD0"/>
    <w:rsid w:val="00153E75"/>
    <w:rsid w:val="001541E1"/>
    <w:rsid w:val="00155385"/>
    <w:rsid w:val="00162B79"/>
    <w:rsid w:val="0017038A"/>
    <w:rsid w:val="001729F9"/>
    <w:rsid w:val="001805D5"/>
    <w:rsid w:val="00182FCC"/>
    <w:rsid w:val="00183FD2"/>
    <w:rsid w:val="001876B6"/>
    <w:rsid w:val="00193608"/>
    <w:rsid w:val="00193ECD"/>
    <w:rsid w:val="00194C8D"/>
    <w:rsid w:val="001963FA"/>
    <w:rsid w:val="001A32AB"/>
    <w:rsid w:val="001A7CFC"/>
    <w:rsid w:val="001B059B"/>
    <w:rsid w:val="001B0F76"/>
    <w:rsid w:val="001B2895"/>
    <w:rsid w:val="001B4018"/>
    <w:rsid w:val="001B49FA"/>
    <w:rsid w:val="001B5CF3"/>
    <w:rsid w:val="001C2E6F"/>
    <w:rsid w:val="001C4964"/>
    <w:rsid w:val="001C4FA8"/>
    <w:rsid w:val="001D379C"/>
    <w:rsid w:val="001D5A99"/>
    <w:rsid w:val="001D6822"/>
    <w:rsid w:val="001D6E80"/>
    <w:rsid w:val="001E1312"/>
    <w:rsid w:val="001E145E"/>
    <w:rsid w:val="001E39D1"/>
    <w:rsid w:val="001E5940"/>
    <w:rsid w:val="001E669B"/>
    <w:rsid w:val="001E7EF8"/>
    <w:rsid w:val="001F0286"/>
    <w:rsid w:val="001F063A"/>
    <w:rsid w:val="001F4C0C"/>
    <w:rsid w:val="001F63CF"/>
    <w:rsid w:val="001F6E16"/>
    <w:rsid w:val="001F7327"/>
    <w:rsid w:val="002002D4"/>
    <w:rsid w:val="00201F0F"/>
    <w:rsid w:val="00204659"/>
    <w:rsid w:val="002056AA"/>
    <w:rsid w:val="002058D5"/>
    <w:rsid w:val="00222771"/>
    <w:rsid w:val="00224F54"/>
    <w:rsid w:val="00226D1B"/>
    <w:rsid w:val="0023124E"/>
    <w:rsid w:val="002329C1"/>
    <w:rsid w:val="00233068"/>
    <w:rsid w:val="00233FDD"/>
    <w:rsid w:val="002347B9"/>
    <w:rsid w:val="00234BAF"/>
    <w:rsid w:val="00237303"/>
    <w:rsid w:val="00243B01"/>
    <w:rsid w:val="00244F26"/>
    <w:rsid w:val="0024702D"/>
    <w:rsid w:val="00251646"/>
    <w:rsid w:val="00255EF7"/>
    <w:rsid w:val="00257388"/>
    <w:rsid w:val="00257B1F"/>
    <w:rsid w:val="00263195"/>
    <w:rsid w:val="00263642"/>
    <w:rsid w:val="00265DE3"/>
    <w:rsid w:val="0027059F"/>
    <w:rsid w:val="0027114E"/>
    <w:rsid w:val="002752D0"/>
    <w:rsid w:val="002761E5"/>
    <w:rsid w:val="002770D8"/>
    <w:rsid w:val="0027713B"/>
    <w:rsid w:val="00280F21"/>
    <w:rsid w:val="002817F4"/>
    <w:rsid w:val="00282214"/>
    <w:rsid w:val="00285B52"/>
    <w:rsid w:val="00293827"/>
    <w:rsid w:val="002966C7"/>
    <w:rsid w:val="00297BCA"/>
    <w:rsid w:val="002A0712"/>
    <w:rsid w:val="002A4190"/>
    <w:rsid w:val="002B2B7F"/>
    <w:rsid w:val="002B3EEA"/>
    <w:rsid w:val="002B51F4"/>
    <w:rsid w:val="002B6D8E"/>
    <w:rsid w:val="002C6625"/>
    <w:rsid w:val="002D26D1"/>
    <w:rsid w:val="002D5B98"/>
    <w:rsid w:val="002D5FEA"/>
    <w:rsid w:val="002E4C3D"/>
    <w:rsid w:val="002E5ED0"/>
    <w:rsid w:val="002E60B7"/>
    <w:rsid w:val="002E6824"/>
    <w:rsid w:val="002E6995"/>
    <w:rsid w:val="002F4794"/>
    <w:rsid w:val="00300AB5"/>
    <w:rsid w:val="00301E5E"/>
    <w:rsid w:val="003045DE"/>
    <w:rsid w:val="00310F1A"/>
    <w:rsid w:val="00311395"/>
    <w:rsid w:val="00312D7D"/>
    <w:rsid w:val="003139E6"/>
    <w:rsid w:val="00315A9E"/>
    <w:rsid w:val="00316D0E"/>
    <w:rsid w:val="00324129"/>
    <w:rsid w:val="00330B02"/>
    <w:rsid w:val="00331744"/>
    <w:rsid w:val="00335F67"/>
    <w:rsid w:val="00335F73"/>
    <w:rsid w:val="0033675F"/>
    <w:rsid w:val="0033786A"/>
    <w:rsid w:val="00341D87"/>
    <w:rsid w:val="00344C6C"/>
    <w:rsid w:val="00346BB5"/>
    <w:rsid w:val="0035057A"/>
    <w:rsid w:val="0035295A"/>
    <w:rsid w:val="00352E79"/>
    <w:rsid w:val="00355838"/>
    <w:rsid w:val="00355A4A"/>
    <w:rsid w:val="003577C4"/>
    <w:rsid w:val="00357E89"/>
    <w:rsid w:val="00360199"/>
    <w:rsid w:val="003605F4"/>
    <w:rsid w:val="003616CE"/>
    <w:rsid w:val="00362860"/>
    <w:rsid w:val="00370385"/>
    <w:rsid w:val="00372670"/>
    <w:rsid w:val="0037718B"/>
    <w:rsid w:val="00380A25"/>
    <w:rsid w:val="0038258C"/>
    <w:rsid w:val="00387097"/>
    <w:rsid w:val="00390512"/>
    <w:rsid w:val="00390E0D"/>
    <w:rsid w:val="003916F1"/>
    <w:rsid w:val="003921EA"/>
    <w:rsid w:val="003A0061"/>
    <w:rsid w:val="003A5F14"/>
    <w:rsid w:val="003A7DE8"/>
    <w:rsid w:val="003B128D"/>
    <w:rsid w:val="003B1F39"/>
    <w:rsid w:val="003B298B"/>
    <w:rsid w:val="003B2FE0"/>
    <w:rsid w:val="003B3C12"/>
    <w:rsid w:val="003B5A5B"/>
    <w:rsid w:val="003C0359"/>
    <w:rsid w:val="003C0DDD"/>
    <w:rsid w:val="003C31AB"/>
    <w:rsid w:val="003C63A7"/>
    <w:rsid w:val="003C6F2C"/>
    <w:rsid w:val="003C76F3"/>
    <w:rsid w:val="003D0459"/>
    <w:rsid w:val="003D0A9F"/>
    <w:rsid w:val="003D0F58"/>
    <w:rsid w:val="003D11D9"/>
    <w:rsid w:val="003D19DF"/>
    <w:rsid w:val="003E181D"/>
    <w:rsid w:val="003E37C9"/>
    <w:rsid w:val="003E3C33"/>
    <w:rsid w:val="003E3FAE"/>
    <w:rsid w:val="003E6383"/>
    <w:rsid w:val="003E6F48"/>
    <w:rsid w:val="003F2777"/>
    <w:rsid w:val="003F2C13"/>
    <w:rsid w:val="003F337F"/>
    <w:rsid w:val="003F385A"/>
    <w:rsid w:val="003F4F0A"/>
    <w:rsid w:val="003F5966"/>
    <w:rsid w:val="003F5FC7"/>
    <w:rsid w:val="00402F0C"/>
    <w:rsid w:val="0040508C"/>
    <w:rsid w:val="00406EC2"/>
    <w:rsid w:val="004071AE"/>
    <w:rsid w:val="00407809"/>
    <w:rsid w:val="00410B64"/>
    <w:rsid w:val="004255D5"/>
    <w:rsid w:val="004326D0"/>
    <w:rsid w:val="004332D9"/>
    <w:rsid w:val="00434F82"/>
    <w:rsid w:val="004448F1"/>
    <w:rsid w:val="00446490"/>
    <w:rsid w:val="00446A3F"/>
    <w:rsid w:val="004475EB"/>
    <w:rsid w:val="00452504"/>
    <w:rsid w:val="004572C8"/>
    <w:rsid w:val="00461D7B"/>
    <w:rsid w:val="00462A2A"/>
    <w:rsid w:val="0046357A"/>
    <w:rsid w:val="00470798"/>
    <w:rsid w:val="004712FA"/>
    <w:rsid w:val="004747C8"/>
    <w:rsid w:val="0047521E"/>
    <w:rsid w:val="00476B73"/>
    <w:rsid w:val="00484CD4"/>
    <w:rsid w:val="00496285"/>
    <w:rsid w:val="00496CB4"/>
    <w:rsid w:val="004A132C"/>
    <w:rsid w:val="004A1B23"/>
    <w:rsid w:val="004A4CAC"/>
    <w:rsid w:val="004B2AC9"/>
    <w:rsid w:val="004B49BF"/>
    <w:rsid w:val="004B6913"/>
    <w:rsid w:val="004C013F"/>
    <w:rsid w:val="004C1D01"/>
    <w:rsid w:val="004C32DD"/>
    <w:rsid w:val="004D364B"/>
    <w:rsid w:val="004E01E6"/>
    <w:rsid w:val="004E4D2E"/>
    <w:rsid w:val="004F0521"/>
    <w:rsid w:val="004F10F6"/>
    <w:rsid w:val="004F52BD"/>
    <w:rsid w:val="004F697A"/>
    <w:rsid w:val="004F74D8"/>
    <w:rsid w:val="005010F0"/>
    <w:rsid w:val="00503F19"/>
    <w:rsid w:val="005042D0"/>
    <w:rsid w:val="00506D69"/>
    <w:rsid w:val="005077C9"/>
    <w:rsid w:val="005100CD"/>
    <w:rsid w:val="005124B0"/>
    <w:rsid w:val="00512C06"/>
    <w:rsid w:val="00512C94"/>
    <w:rsid w:val="0052241D"/>
    <w:rsid w:val="005251DA"/>
    <w:rsid w:val="00526882"/>
    <w:rsid w:val="00527FFB"/>
    <w:rsid w:val="00530C2F"/>
    <w:rsid w:val="00531CDE"/>
    <w:rsid w:val="00533E99"/>
    <w:rsid w:val="00544E85"/>
    <w:rsid w:val="00547450"/>
    <w:rsid w:val="0055108B"/>
    <w:rsid w:val="005514CB"/>
    <w:rsid w:val="0055161C"/>
    <w:rsid w:val="00556891"/>
    <w:rsid w:val="00557A24"/>
    <w:rsid w:val="005609F8"/>
    <w:rsid w:val="00560B76"/>
    <w:rsid w:val="0056339B"/>
    <w:rsid w:val="0056638B"/>
    <w:rsid w:val="00572AD0"/>
    <w:rsid w:val="005732D7"/>
    <w:rsid w:val="00575B8A"/>
    <w:rsid w:val="005779BE"/>
    <w:rsid w:val="00581155"/>
    <w:rsid w:val="00584162"/>
    <w:rsid w:val="00594CA6"/>
    <w:rsid w:val="00594E93"/>
    <w:rsid w:val="005A257A"/>
    <w:rsid w:val="005A43CD"/>
    <w:rsid w:val="005A47C7"/>
    <w:rsid w:val="005B4435"/>
    <w:rsid w:val="005C0195"/>
    <w:rsid w:val="005C140D"/>
    <w:rsid w:val="005C25FA"/>
    <w:rsid w:val="005C272F"/>
    <w:rsid w:val="005E06D5"/>
    <w:rsid w:val="005E28B4"/>
    <w:rsid w:val="005E2CFA"/>
    <w:rsid w:val="005F274D"/>
    <w:rsid w:val="005F652C"/>
    <w:rsid w:val="005F7769"/>
    <w:rsid w:val="0060119B"/>
    <w:rsid w:val="0060250C"/>
    <w:rsid w:val="00606073"/>
    <w:rsid w:val="00612693"/>
    <w:rsid w:val="0061330E"/>
    <w:rsid w:val="0061392E"/>
    <w:rsid w:val="00613EB6"/>
    <w:rsid w:val="006159D3"/>
    <w:rsid w:val="0062131D"/>
    <w:rsid w:val="00624185"/>
    <w:rsid w:val="00635BDC"/>
    <w:rsid w:val="006372A5"/>
    <w:rsid w:val="0064295E"/>
    <w:rsid w:val="00643F59"/>
    <w:rsid w:val="0065647B"/>
    <w:rsid w:val="006642B0"/>
    <w:rsid w:val="00667B7F"/>
    <w:rsid w:val="00670EF5"/>
    <w:rsid w:val="006758FD"/>
    <w:rsid w:val="00677A58"/>
    <w:rsid w:val="00677DCA"/>
    <w:rsid w:val="006800B2"/>
    <w:rsid w:val="006825DB"/>
    <w:rsid w:val="0068268F"/>
    <w:rsid w:val="00683E41"/>
    <w:rsid w:val="00684F28"/>
    <w:rsid w:val="00686FCD"/>
    <w:rsid w:val="00690B02"/>
    <w:rsid w:val="00690C7D"/>
    <w:rsid w:val="00693B8E"/>
    <w:rsid w:val="00695AB1"/>
    <w:rsid w:val="0069747A"/>
    <w:rsid w:val="006A156A"/>
    <w:rsid w:val="006B3CF8"/>
    <w:rsid w:val="006B5D34"/>
    <w:rsid w:val="006C1E8E"/>
    <w:rsid w:val="006C3B29"/>
    <w:rsid w:val="006C46D5"/>
    <w:rsid w:val="006C4EA1"/>
    <w:rsid w:val="006D080A"/>
    <w:rsid w:val="006D2F21"/>
    <w:rsid w:val="006D4E13"/>
    <w:rsid w:val="006E142D"/>
    <w:rsid w:val="006E350E"/>
    <w:rsid w:val="006E394E"/>
    <w:rsid w:val="006E4E46"/>
    <w:rsid w:val="006E66E3"/>
    <w:rsid w:val="006E6996"/>
    <w:rsid w:val="006F069D"/>
    <w:rsid w:val="006F2679"/>
    <w:rsid w:val="006F3D9A"/>
    <w:rsid w:val="006F43D7"/>
    <w:rsid w:val="007025AD"/>
    <w:rsid w:val="00703A98"/>
    <w:rsid w:val="00703ACE"/>
    <w:rsid w:val="0070723A"/>
    <w:rsid w:val="007128A0"/>
    <w:rsid w:val="00712E4E"/>
    <w:rsid w:val="00715D73"/>
    <w:rsid w:val="00720853"/>
    <w:rsid w:val="00727ED2"/>
    <w:rsid w:val="00730BCA"/>
    <w:rsid w:val="007320AF"/>
    <w:rsid w:val="007325FF"/>
    <w:rsid w:val="0073301C"/>
    <w:rsid w:val="00734965"/>
    <w:rsid w:val="00734D78"/>
    <w:rsid w:val="007355B8"/>
    <w:rsid w:val="00742CBB"/>
    <w:rsid w:val="00746702"/>
    <w:rsid w:val="00746D8D"/>
    <w:rsid w:val="00747062"/>
    <w:rsid w:val="00747666"/>
    <w:rsid w:val="007540EF"/>
    <w:rsid w:val="00756589"/>
    <w:rsid w:val="007569DA"/>
    <w:rsid w:val="00761D6F"/>
    <w:rsid w:val="00764614"/>
    <w:rsid w:val="0076592B"/>
    <w:rsid w:val="00767572"/>
    <w:rsid w:val="00767AA9"/>
    <w:rsid w:val="00771AE9"/>
    <w:rsid w:val="00771BFD"/>
    <w:rsid w:val="00777D93"/>
    <w:rsid w:val="007828BC"/>
    <w:rsid w:val="00782986"/>
    <w:rsid w:val="00784A90"/>
    <w:rsid w:val="00784EBC"/>
    <w:rsid w:val="00785013"/>
    <w:rsid w:val="00786709"/>
    <w:rsid w:val="007A07CE"/>
    <w:rsid w:val="007A2153"/>
    <w:rsid w:val="007A3869"/>
    <w:rsid w:val="007A39E8"/>
    <w:rsid w:val="007B0AAE"/>
    <w:rsid w:val="007B1A11"/>
    <w:rsid w:val="007B33C4"/>
    <w:rsid w:val="007B410C"/>
    <w:rsid w:val="007B612F"/>
    <w:rsid w:val="007B7D76"/>
    <w:rsid w:val="007B7FA1"/>
    <w:rsid w:val="007C0080"/>
    <w:rsid w:val="007C0944"/>
    <w:rsid w:val="007C1B5C"/>
    <w:rsid w:val="007C41FA"/>
    <w:rsid w:val="007C5C07"/>
    <w:rsid w:val="007D2ACD"/>
    <w:rsid w:val="007D2E1F"/>
    <w:rsid w:val="007D4892"/>
    <w:rsid w:val="007D6495"/>
    <w:rsid w:val="007D6B94"/>
    <w:rsid w:val="007D7BC5"/>
    <w:rsid w:val="007E08AE"/>
    <w:rsid w:val="007E3EA6"/>
    <w:rsid w:val="007F39FE"/>
    <w:rsid w:val="00800204"/>
    <w:rsid w:val="00802FBD"/>
    <w:rsid w:val="0080488E"/>
    <w:rsid w:val="00812970"/>
    <w:rsid w:val="00813754"/>
    <w:rsid w:val="008138CB"/>
    <w:rsid w:val="008155AA"/>
    <w:rsid w:val="00823B65"/>
    <w:rsid w:val="008246E5"/>
    <w:rsid w:val="008255D3"/>
    <w:rsid w:val="008271B0"/>
    <w:rsid w:val="0082754C"/>
    <w:rsid w:val="00831498"/>
    <w:rsid w:val="0083402A"/>
    <w:rsid w:val="00834382"/>
    <w:rsid w:val="00834894"/>
    <w:rsid w:val="008431AB"/>
    <w:rsid w:val="0084337A"/>
    <w:rsid w:val="00845FFC"/>
    <w:rsid w:val="00846ED0"/>
    <w:rsid w:val="00846FCA"/>
    <w:rsid w:val="008507BE"/>
    <w:rsid w:val="008509A4"/>
    <w:rsid w:val="00855C0E"/>
    <w:rsid w:val="00860EF4"/>
    <w:rsid w:val="008662DE"/>
    <w:rsid w:val="0086690B"/>
    <w:rsid w:val="00866E9B"/>
    <w:rsid w:val="00867094"/>
    <w:rsid w:val="0086739D"/>
    <w:rsid w:val="008679F9"/>
    <w:rsid w:val="00867D79"/>
    <w:rsid w:val="008719D0"/>
    <w:rsid w:val="008722B5"/>
    <w:rsid w:val="0088169B"/>
    <w:rsid w:val="00882ECF"/>
    <w:rsid w:val="008857CA"/>
    <w:rsid w:val="008875C3"/>
    <w:rsid w:val="00892B40"/>
    <w:rsid w:val="008930E7"/>
    <w:rsid w:val="00895976"/>
    <w:rsid w:val="008A4F03"/>
    <w:rsid w:val="008B34C9"/>
    <w:rsid w:val="008B374E"/>
    <w:rsid w:val="008B620B"/>
    <w:rsid w:val="008B6599"/>
    <w:rsid w:val="008C0C5F"/>
    <w:rsid w:val="008D0786"/>
    <w:rsid w:val="008D361C"/>
    <w:rsid w:val="008D6A03"/>
    <w:rsid w:val="008D7426"/>
    <w:rsid w:val="008D7F98"/>
    <w:rsid w:val="008E252D"/>
    <w:rsid w:val="008E3207"/>
    <w:rsid w:val="008E38B9"/>
    <w:rsid w:val="008F1397"/>
    <w:rsid w:val="008F619F"/>
    <w:rsid w:val="008F7D98"/>
    <w:rsid w:val="0090268B"/>
    <w:rsid w:val="00905514"/>
    <w:rsid w:val="00906172"/>
    <w:rsid w:val="00912D57"/>
    <w:rsid w:val="00915371"/>
    <w:rsid w:val="009167C7"/>
    <w:rsid w:val="00923CE0"/>
    <w:rsid w:val="00927F3D"/>
    <w:rsid w:val="0093359B"/>
    <w:rsid w:val="00946422"/>
    <w:rsid w:val="00947835"/>
    <w:rsid w:val="00960000"/>
    <w:rsid w:val="00960277"/>
    <w:rsid w:val="00960E8C"/>
    <w:rsid w:val="00972001"/>
    <w:rsid w:val="009720C3"/>
    <w:rsid w:val="00974982"/>
    <w:rsid w:val="009751C8"/>
    <w:rsid w:val="00975928"/>
    <w:rsid w:val="00976D4E"/>
    <w:rsid w:val="00981DFF"/>
    <w:rsid w:val="0098299D"/>
    <w:rsid w:val="0098436B"/>
    <w:rsid w:val="00990874"/>
    <w:rsid w:val="009951B5"/>
    <w:rsid w:val="009968C9"/>
    <w:rsid w:val="009A0A57"/>
    <w:rsid w:val="009A592A"/>
    <w:rsid w:val="009A5F91"/>
    <w:rsid w:val="009A699E"/>
    <w:rsid w:val="009B01DA"/>
    <w:rsid w:val="009B79BE"/>
    <w:rsid w:val="009C0B40"/>
    <w:rsid w:val="009C24AA"/>
    <w:rsid w:val="009C4BD5"/>
    <w:rsid w:val="009D38E6"/>
    <w:rsid w:val="009D755F"/>
    <w:rsid w:val="009E2309"/>
    <w:rsid w:val="009E2CAD"/>
    <w:rsid w:val="009E5142"/>
    <w:rsid w:val="009E58B7"/>
    <w:rsid w:val="009E6349"/>
    <w:rsid w:val="009F2140"/>
    <w:rsid w:val="009F45C9"/>
    <w:rsid w:val="009F506B"/>
    <w:rsid w:val="009F62DC"/>
    <w:rsid w:val="009F63C1"/>
    <w:rsid w:val="00A012C1"/>
    <w:rsid w:val="00A06965"/>
    <w:rsid w:val="00A15FC4"/>
    <w:rsid w:val="00A16B7C"/>
    <w:rsid w:val="00A16D7B"/>
    <w:rsid w:val="00A178F2"/>
    <w:rsid w:val="00A20919"/>
    <w:rsid w:val="00A220FA"/>
    <w:rsid w:val="00A23228"/>
    <w:rsid w:val="00A23A2D"/>
    <w:rsid w:val="00A24850"/>
    <w:rsid w:val="00A24BBB"/>
    <w:rsid w:val="00A24C4D"/>
    <w:rsid w:val="00A271E7"/>
    <w:rsid w:val="00A27461"/>
    <w:rsid w:val="00A274A1"/>
    <w:rsid w:val="00A3263B"/>
    <w:rsid w:val="00A341C4"/>
    <w:rsid w:val="00A35DA8"/>
    <w:rsid w:val="00A369EA"/>
    <w:rsid w:val="00A37C27"/>
    <w:rsid w:val="00A42AD6"/>
    <w:rsid w:val="00A44AB1"/>
    <w:rsid w:val="00A450CD"/>
    <w:rsid w:val="00A465A1"/>
    <w:rsid w:val="00A46B35"/>
    <w:rsid w:val="00A46B3C"/>
    <w:rsid w:val="00A50C9D"/>
    <w:rsid w:val="00A52FB4"/>
    <w:rsid w:val="00A537A1"/>
    <w:rsid w:val="00A54DB2"/>
    <w:rsid w:val="00A555F2"/>
    <w:rsid w:val="00A55983"/>
    <w:rsid w:val="00A561D2"/>
    <w:rsid w:val="00A601EB"/>
    <w:rsid w:val="00A604C0"/>
    <w:rsid w:val="00A6664F"/>
    <w:rsid w:val="00A73B1D"/>
    <w:rsid w:val="00A76105"/>
    <w:rsid w:val="00A77968"/>
    <w:rsid w:val="00A801E9"/>
    <w:rsid w:val="00A826F4"/>
    <w:rsid w:val="00A82796"/>
    <w:rsid w:val="00A8420E"/>
    <w:rsid w:val="00A91E5E"/>
    <w:rsid w:val="00A95481"/>
    <w:rsid w:val="00A97842"/>
    <w:rsid w:val="00AA13AB"/>
    <w:rsid w:val="00AA282E"/>
    <w:rsid w:val="00AA522E"/>
    <w:rsid w:val="00AA540E"/>
    <w:rsid w:val="00AA6225"/>
    <w:rsid w:val="00AA7239"/>
    <w:rsid w:val="00AB52FD"/>
    <w:rsid w:val="00AB6A1F"/>
    <w:rsid w:val="00AC58A6"/>
    <w:rsid w:val="00AC7169"/>
    <w:rsid w:val="00AD04C2"/>
    <w:rsid w:val="00AD2036"/>
    <w:rsid w:val="00AD2A53"/>
    <w:rsid w:val="00AD5084"/>
    <w:rsid w:val="00AD7279"/>
    <w:rsid w:val="00AE0DB3"/>
    <w:rsid w:val="00AE4906"/>
    <w:rsid w:val="00AE692F"/>
    <w:rsid w:val="00AE6FD9"/>
    <w:rsid w:val="00AE7C8D"/>
    <w:rsid w:val="00AF02CB"/>
    <w:rsid w:val="00AF61C9"/>
    <w:rsid w:val="00AF62E0"/>
    <w:rsid w:val="00B0437E"/>
    <w:rsid w:val="00B10FFC"/>
    <w:rsid w:val="00B1137B"/>
    <w:rsid w:val="00B12301"/>
    <w:rsid w:val="00B13F47"/>
    <w:rsid w:val="00B168B0"/>
    <w:rsid w:val="00B17E57"/>
    <w:rsid w:val="00B24857"/>
    <w:rsid w:val="00B251DD"/>
    <w:rsid w:val="00B26C41"/>
    <w:rsid w:val="00B33A99"/>
    <w:rsid w:val="00B33CE3"/>
    <w:rsid w:val="00B35EF2"/>
    <w:rsid w:val="00B3727F"/>
    <w:rsid w:val="00B43139"/>
    <w:rsid w:val="00B447DC"/>
    <w:rsid w:val="00B461A5"/>
    <w:rsid w:val="00B51307"/>
    <w:rsid w:val="00B54F01"/>
    <w:rsid w:val="00B57737"/>
    <w:rsid w:val="00B64779"/>
    <w:rsid w:val="00B67165"/>
    <w:rsid w:val="00B7164E"/>
    <w:rsid w:val="00B72481"/>
    <w:rsid w:val="00B731C7"/>
    <w:rsid w:val="00B749B1"/>
    <w:rsid w:val="00B7666A"/>
    <w:rsid w:val="00B77056"/>
    <w:rsid w:val="00B828D5"/>
    <w:rsid w:val="00B82B59"/>
    <w:rsid w:val="00B831C7"/>
    <w:rsid w:val="00B8393F"/>
    <w:rsid w:val="00B8447B"/>
    <w:rsid w:val="00B84FB8"/>
    <w:rsid w:val="00B8755B"/>
    <w:rsid w:val="00B87FD2"/>
    <w:rsid w:val="00B90874"/>
    <w:rsid w:val="00B91A68"/>
    <w:rsid w:val="00B920B3"/>
    <w:rsid w:val="00B92F47"/>
    <w:rsid w:val="00BA7052"/>
    <w:rsid w:val="00BB2596"/>
    <w:rsid w:val="00BC0A96"/>
    <w:rsid w:val="00BC51D3"/>
    <w:rsid w:val="00BC6BE7"/>
    <w:rsid w:val="00BD1114"/>
    <w:rsid w:val="00BD287E"/>
    <w:rsid w:val="00BD2894"/>
    <w:rsid w:val="00BD7190"/>
    <w:rsid w:val="00BE22E1"/>
    <w:rsid w:val="00BE383F"/>
    <w:rsid w:val="00BE4969"/>
    <w:rsid w:val="00BE5715"/>
    <w:rsid w:val="00BF0DF7"/>
    <w:rsid w:val="00BF133E"/>
    <w:rsid w:val="00BF3A24"/>
    <w:rsid w:val="00BF4F00"/>
    <w:rsid w:val="00BF7116"/>
    <w:rsid w:val="00C02AAE"/>
    <w:rsid w:val="00C04262"/>
    <w:rsid w:val="00C105DE"/>
    <w:rsid w:val="00C1428C"/>
    <w:rsid w:val="00C162B2"/>
    <w:rsid w:val="00C16B5F"/>
    <w:rsid w:val="00C30479"/>
    <w:rsid w:val="00C316C0"/>
    <w:rsid w:val="00C31FE1"/>
    <w:rsid w:val="00C32B25"/>
    <w:rsid w:val="00C33664"/>
    <w:rsid w:val="00C34513"/>
    <w:rsid w:val="00C40815"/>
    <w:rsid w:val="00C40EC5"/>
    <w:rsid w:val="00C41DF3"/>
    <w:rsid w:val="00C44B43"/>
    <w:rsid w:val="00C4640D"/>
    <w:rsid w:val="00C53FF1"/>
    <w:rsid w:val="00C62428"/>
    <w:rsid w:val="00C67103"/>
    <w:rsid w:val="00C7425F"/>
    <w:rsid w:val="00C760D7"/>
    <w:rsid w:val="00C853BF"/>
    <w:rsid w:val="00C867C3"/>
    <w:rsid w:val="00C95C70"/>
    <w:rsid w:val="00C9656B"/>
    <w:rsid w:val="00C9719A"/>
    <w:rsid w:val="00CA7498"/>
    <w:rsid w:val="00CB2075"/>
    <w:rsid w:val="00CB2D60"/>
    <w:rsid w:val="00CB398E"/>
    <w:rsid w:val="00CB3A9D"/>
    <w:rsid w:val="00CB4BBC"/>
    <w:rsid w:val="00CB5640"/>
    <w:rsid w:val="00CB636A"/>
    <w:rsid w:val="00CC0F92"/>
    <w:rsid w:val="00CC3025"/>
    <w:rsid w:val="00CC780A"/>
    <w:rsid w:val="00CD1F12"/>
    <w:rsid w:val="00CE442B"/>
    <w:rsid w:val="00CE70A8"/>
    <w:rsid w:val="00CE74EB"/>
    <w:rsid w:val="00D01D9D"/>
    <w:rsid w:val="00D03106"/>
    <w:rsid w:val="00D0575E"/>
    <w:rsid w:val="00D05983"/>
    <w:rsid w:val="00D10963"/>
    <w:rsid w:val="00D10998"/>
    <w:rsid w:val="00D14FA4"/>
    <w:rsid w:val="00D17191"/>
    <w:rsid w:val="00D2668B"/>
    <w:rsid w:val="00D26F30"/>
    <w:rsid w:val="00D272B2"/>
    <w:rsid w:val="00D30140"/>
    <w:rsid w:val="00D36762"/>
    <w:rsid w:val="00D37B26"/>
    <w:rsid w:val="00D4098C"/>
    <w:rsid w:val="00D4153E"/>
    <w:rsid w:val="00D47A9C"/>
    <w:rsid w:val="00D47E06"/>
    <w:rsid w:val="00D47F0B"/>
    <w:rsid w:val="00D510FA"/>
    <w:rsid w:val="00D5136B"/>
    <w:rsid w:val="00D52671"/>
    <w:rsid w:val="00D53890"/>
    <w:rsid w:val="00D55113"/>
    <w:rsid w:val="00D5608E"/>
    <w:rsid w:val="00D6154C"/>
    <w:rsid w:val="00D67153"/>
    <w:rsid w:val="00D67C01"/>
    <w:rsid w:val="00D772F7"/>
    <w:rsid w:val="00D81A6E"/>
    <w:rsid w:val="00D85056"/>
    <w:rsid w:val="00D97835"/>
    <w:rsid w:val="00DA0513"/>
    <w:rsid w:val="00DA0D06"/>
    <w:rsid w:val="00DA16B4"/>
    <w:rsid w:val="00DA4507"/>
    <w:rsid w:val="00DB5D6D"/>
    <w:rsid w:val="00DB6D1E"/>
    <w:rsid w:val="00DB71ED"/>
    <w:rsid w:val="00DB7B26"/>
    <w:rsid w:val="00DB7D1B"/>
    <w:rsid w:val="00DC1E84"/>
    <w:rsid w:val="00DC297E"/>
    <w:rsid w:val="00DC65E2"/>
    <w:rsid w:val="00DC746C"/>
    <w:rsid w:val="00DD40A0"/>
    <w:rsid w:val="00DD4CAD"/>
    <w:rsid w:val="00DD6829"/>
    <w:rsid w:val="00DD73CB"/>
    <w:rsid w:val="00DE154F"/>
    <w:rsid w:val="00DE403E"/>
    <w:rsid w:val="00DE4816"/>
    <w:rsid w:val="00DE7F6A"/>
    <w:rsid w:val="00DF2535"/>
    <w:rsid w:val="00DF351A"/>
    <w:rsid w:val="00DF76FD"/>
    <w:rsid w:val="00E0151C"/>
    <w:rsid w:val="00E03285"/>
    <w:rsid w:val="00E03CBD"/>
    <w:rsid w:val="00E042A3"/>
    <w:rsid w:val="00E111D0"/>
    <w:rsid w:val="00E12792"/>
    <w:rsid w:val="00E136C8"/>
    <w:rsid w:val="00E1623E"/>
    <w:rsid w:val="00E22813"/>
    <w:rsid w:val="00E24B4F"/>
    <w:rsid w:val="00E2600E"/>
    <w:rsid w:val="00E27D46"/>
    <w:rsid w:val="00E35C44"/>
    <w:rsid w:val="00E408EF"/>
    <w:rsid w:val="00E52BBA"/>
    <w:rsid w:val="00E575EA"/>
    <w:rsid w:val="00E63DFD"/>
    <w:rsid w:val="00E673AC"/>
    <w:rsid w:val="00E73D22"/>
    <w:rsid w:val="00E7485A"/>
    <w:rsid w:val="00E83EC4"/>
    <w:rsid w:val="00E92E83"/>
    <w:rsid w:val="00E96A81"/>
    <w:rsid w:val="00EA23DD"/>
    <w:rsid w:val="00EA2A87"/>
    <w:rsid w:val="00EA3038"/>
    <w:rsid w:val="00EA314E"/>
    <w:rsid w:val="00EA54FC"/>
    <w:rsid w:val="00EC42ED"/>
    <w:rsid w:val="00EC7331"/>
    <w:rsid w:val="00ED07F2"/>
    <w:rsid w:val="00ED0D77"/>
    <w:rsid w:val="00ED4CB6"/>
    <w:rsid w:val="00ED503A"/>
    <w:rsid w:val="00EE4BC7"/>
    <w:rsid w:val="00EE5CC6"/>
    <w:rsid w:val="00EE658C"/>
    <w:rsid w:val="00EF0F04"/>
    <w:rsid w:val="00EF128D"/>
    <w:rsid w:val="00EF167D"/>
    <w:rsid w:val="00EF1AC8"/>
    <w:rsid w:val="00EF31C1"/>
    <w:rsid w:val="00EF67A0"/>
    <w:rsid w:val="00F0121E"/>
    <w:rsid w:val="00F03491"/>
    <w:rsid w:val="00F034BA"/>
    <w:rsid w:val="00F071AF"/>
    <w:rsid w:val="00F11E6F"/>
    <w:rsid w:val="00F15167"/>
    <w:rsid w:val="00F163CB"/>
    <w:rsid w:val="00F207BE"/>
    <w:rsid w:val="00F21B57"/>
    <w:rsid w:val="00F328AB"/>
    <w:rsid w:val="00F33AAA"/>
    <w:rsid w:val="00F33B2C"/>
    <w:rsid w:val="00F33E24"/>
    <w:rsid w:val="00F431B7"/>
    <w:rsid w:val="00F431FE"/>
    <w:rsid w:val="00F43EC4"/>
    <w:rsid w:val="00F44EE2"/>
    <w:rsid w:val="00F46162"/>
    <w:rsid w:val="00F46DA6"/>
    <w:rsid w:val="00F475F8"/>
    <w:rsid w:val="00F5792E"/>
    <w:rsid w:val="00F61F6E"/>
    <w:rsid w:val="00F7233E"/>
    <w:rsid w:val="00F74744"/>
    <w:rsid w:val="00F75F49"/>
    <w:rsid w:val="00F8021D"/>
    <w:rsid w:val="00F81670"/>
    <w:rsid w:val="00F865E9"/>
    <w:rsid w:val="00F900D8"/>
    <w:rsid w:val="00F9441B"/>
    <w:rsid w:val="00F95FDC"/>
    <w:rsid w:val="00F965A5"/>
    <w:rsid w:val="00F97CDF"/>
    <w:rsid w:val="00FA3973"/>
    <w:rsid w:val="00FA7E74"/>
    <w:rsid w:val="00FB1C62"/>
    <w:rsid w:val="00FB2030"/>
    <w:rsid w:val="00FB434E"/>
    <w:rsid w:val="00FB5FE8"/>
    <w:rsid w:val="00FB65F4"/>
    <w:rsid w:val="00FB6B64"/>
    <w:rsid w:val="00FB76FB"/>
    <w:rsid w:val="00FC00C6"/>
    <w:rsid w:val="00FC08C3"/>
    <w:rsid w:val="00FC0E96"/>
    <w:rsid w:val="00FC1E3A"/>
    <w:rsid w:val="00FC4130"/>
    <w:rsid w:val="00FC46C1"/>
    <w:rsid w:val="00FD282F"/>
    <w:rsid w:val="00FD74B5"/>
    <w:rsid w:val="00FE06FC"/>
    <w:rsid w:val="00FE0C66"/>
    <w:rsid w:val="00FE2CD6"/>
    <w:rsid w:val="00FF0E2E"/>
    <w:rsid w:val="00FF29F9"/>
    <w:rsid w:val="00FF73DD"/>
    <w:rsid w:val="021638D2"/>
    <w:rsid w:val="06196DC3"/>
    <w:rsid w:val="064A228E"/>
    <w:rsid w:val="06E027E8"/>
    <w:rsid w:val="08C35715"/>
    <w:rsid w:val="09D67D08"/>
    <w:rsid w:val="0A136F96"/>
    <w:rsid w:val="0A2A768E"/>
    <w:rsid w:val="0CAA1F7A"/>
    <w:rsid w:val="0DFC67B9"/>
    <w:rsid w:val="0E1A7EF7"/>
    <w:rsid w:val="0EA1505A"/>
    <w:rsid w:val="10246EEB"/>
    <w:rsid w:val="10BB33AB"/>
    <w:rsid w:val="10E95BF2"/>
    <w:rsid w:val="123C1BB0"/>
    <w:rsid w:val="13541190"/>
    <w:rsid w:val="160D4873"/>
    <w:rsid w:val="16A42B33"/>
    <w:rsid w:val="16A44C67"/>
    <w:rsid w:val="19F414A6"/>
    <w:rsid w:val="1A4B3B4A"/>
    <w:rsid w:val="20BF728C"/>
    <w:rsid w:val="216B6A7B"/>
    <w:rsid w:val="24C9685E"/>
    <w:rsid w:val="24EA03B8"/>
    <w:rsid w:val="25AF7C05"/>
    <w:rsid w:val="27D71F08"/>
    <w:rsid w:val="284B1577"/>
    <w:rsid w:val="28F53DA2"/>
    <w:rsid w:val="292F154D"/>
    <w:rsid w:val="2C1934B7"/>
    <w:rsid w:val="2C78244C"/>
    <w:rsid w:val="2CF241A1"/>
    <w:rsid w:val="2D621C05"/>
    <w:rsid w:val="2E7C4D3D"/>
    <w:rsid w:val="2E7D3F3E"/>
    <w:rsid w:val="2F68578C"/>
    <w:rsid w:val="2FE079BA"/>
    <w:rsid w:val="312913F3"/>
    <w:rsid w:val="320E088D"/>
    <w:rsid w:val="3274548D"/>
    <w:rsid w:val="327D275F"/>
    <w:rsid w:val="32A221C5"/>
    <w:rsid w:val="32D50338"/>
    <w:rsid w:val="356C0985"/>
    <w:rsid w:val="36FA7DA2"/>
    <w:rsid w:val="37123C2C"/>
    <w:rsid w:val="38BA3FAD"/>
    <w:rsid w:val="3B520363"/>
    <w:rsid w:val="3B8F6CC7"/>
    <w:rsid w:val="3CB44FCF"/>
    <w:rsid w:val="3D1425A3"/>
    <w:rsid w:val="3E0B3FDC"/>
    <w:rsid w:val="40E30B46"/>
    <w:rsid w:val="410D73A4"/>
    <w:rsid w:val="41A73306"/>
    <w:rsid w:val="42D0481F"/>
    <w:rsid w:val="43B92ECB"/>
    <w:rsid w:val="45843250"/>
    <w:rsid w:val="460D3B83"/>
    <w:rsid w:val="46DA32F8"/>
    <w:rsid w:val="46EC1E25"/>
    <w:rsid w:val="47501D98"/>
    <w:rsid w:val="477416FE"/>
    <w:rsid w:val="4802194B"/>
    <w:rsid w:val="48FA4992"/>
    <w:rsid w:val="499148F9"/>
    <w:rsid w:val="4A5B1F1B"/>
    <w:rsid w:val="4BE34357"/>
    <w:rsid w:val="4C375B7B"/>
    <w:rsid w:val="4CEC2E7A"/>
    <w:rsid w:val="4D481855"/>
    <w:rsid w:val="4F2E10B0"/>
    <w:rsid w:val="51FE0391"/>
    <w:rsid w:val="541F4FCC"/>
    <w:rsid w:val="55EF2B94"/>
    <w:rsid w:val="56893E7C"/>
    <w:rsid w:val="588B5FCD"/>
    <w:rsid w:val="58C059D2"/>
    <w:rsid w:val="595A4BC3"/>
    <w:rsid w:val="5C3F26AF"/>
    <w:rsid w:val="5D3C038D"/>
    <w:rsid w:val="5D47518E"/>
    <w:rsid w:val="5E9228CF"/>
    <w:rsid w:val="601C23D3"/>
    <w:rsid w:val="601E0131"/>
    <w:rsid w:val="60EF4456"/>
    <w:rsid w:val="61247718"/>
    <w:rsid w:val="6236151B"/>
    <w:rsid w:val="647B4843"/>
    <w:rsid w:val="64945FE8"/>
    <w:rsid w:val="64CB7DDC"/>
    <w:rsid w:val="669A02C0"/>
    <w:rsid w:val="688727D5"/>
    <w:rsid w:val="68B43ADD"/>
    <w:rsid w:val="691B2497"/>
    <w:rsid w:val="6A8D3A06"/>
    <w:rsid w:val="6BA2381D"/>
    <w:rsid w:val="6C007039"/>
    <w:rsid w:val="6CBE5C1B"/>
    <w:rsid w:val="6D097386"/>
    <w:rsid w:val="6F0751CA"/>
    <w:rsid w:val="70433998"/>
    <w:rsid w:val="72AC6589"/>
    <w:rsid w:val="73061BC8"/>
    <w:rsid w:val="73CB3480"/>
    <w:rsid w:val="756B1EDB"/>
    <w:rsid w:val="75790588"/>
    <w:rsid w:val="768130A8"/>
    <w:rsid w:val="7A186667"/>
    <w:rsid w:val="7B1366A0"/>
    <w:rsid w:val="7C280612"/>
    <w:rsid w:val="7CFA2265"/>
    <w:rsid w:val="7D3F77E3"/>
    <w:rsid w:val="7E152AB0"/>
    <w:rsid w:val="7E4F049B"/>
    <w:rsid w:val="7ECF42E1"/>
    <w:rsid w:val="7EDA2654"/>
    <w:rsid w:val="7F6512FE"/>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1"/>
    <w:rPr>
      <w:rFonts w:ascii="仿宋" w:hAnsi="仿宋" w:eastAsia="仿宋" w:cs="仿宋"/>
      <w:sz w:val="28"/>
      <w:szCs w:val="28"/>
      <w:lang w:val="zh-CN" w:bidi="zh-CN"/>
    </w:rPr>
  </w:style>
  <w:style w:type="paragraph" w:styleId="4">
    <w:name w:val="Body Text Indent"/>
    <w:basedOn w:val="1"/>
    <w:link w:val="16"/>
    <w:qFormat/>
    <w:uiPriority w:val="99"/>
    <w:pPr>
      <w:spacing w:line="520" w:lineRule="exact"/>
      <w:ind w:firstLine="600" w:firstLineChars="200"/>
    </w:pPr>
    <w:rPr>
      <w:rFonts w:ascii="仿宋_GB2312" w:hAnsi="Times New Roman" w:eastAsia="仿宋_GB2312"/>
      <w:kern w:val="0"/>
      <w:sz w:val="30"/>
      <w:szCs w:val="30"/>
    </w:rPr>
  </w:style>
  <w:style w:type="paragraph" w:styleId="5">
    <w:name w:val="Date"/>
    <w:basedOn w:val="1"/>
    <w:next w:val="1"/>
    <w:link w:val="17"/>
    <w:semiHidden/>
    <w:qFormat/>
    <w:uiPriority w:val="99"/>
    <w:pPr>
      <w:ind w:left="100" w:leftChars="2500"/>
    </w:pPr>
  </w:style>
  <w:style w:type="paragraph" w:styleId="6">
    <w:name w:val="Body Text Indent 2"/>
    <w:basedOn w:val="1"/>
    <w:link w:val="19"/>
    <w:qFormat/>
    <w:uiPriority w:val="0"/>
    <w:pPr>
      <w:spacing w:after="120" w:line="480" w:lineRule="auto"/>
      <w:ind w:left="420" w:leftChars="200"/>
    </w:pPr>
    <w:rPr>
      <w:rFonts w:ascii="Times New Roman" w:hAnsi="Times New Roman"/>
      <w:szCs w:val="24"/>
    </w:rPr>
  </w:style>
  <w:style w:type="paragraph" w:styleId="7">
    <w:name w:val="footer"/>
    <w:basedOn w:val="1"/>
    <w:link w:val="14"/>
    <w:qFormat/>
    <w:uiPriority w:val="99"/>
    <w:pPr>
      <w:tabs>
        <w:tab w:val="center" w:pos="4153"/>
        <w:tab w:val="right" w:pos="8306"/>
      </w:tabs>
      <w:snapToGrid w:val="0"/>
      <w:jc w:val="left"/>
    </w:pPr>
    <w:rPr>
      <w:sz w:val="18"/>
      <w:szCs w:val="18"/>
    </w:rPr>
  </w:style>
  <w:style w:type="paragraph" w:styleId="8">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2">
    <w:name w:val="Hyperlink"/>
    <w:basedOn w:val="11"/>
    <w:unhideWhenUsed/>
    <w:qFormat/>
    <w:uiPriority w:val="99"/>
    <w:rPr>
      <w:color w:val="0000FF"/>
      <w:u w:val="single"/>
    </w:rPr>
  </w:style>
  <w:style w:type="character" w:customStyle="1" w:styleId="13">
    <w:name w:val="正文文本缩进 Char1"/>
    <w:basedOn w:val="11"/>
    <w:link w:val="4"/>
    <w:qFormat/>
    <w:locked/>
    <w:uiPriority w:val="99"/>
    <w:rPr>
      <w:rFonts w:ascii="仿宋_GB2312" w:hAnsi="Times New Roman" w:eastAsia="仿宋_GB2312" w:cs="Times New Roman"/>
      <w:sz w:val="30"/>
    </w:rPr>
  </w:style>
  <w:style w:type="character" w:customStyle="1" w:styleId="14">
    <w:name w:val="页脚 Char"/>
    <w:basedOn w:val="11"/>
    <w:link w:val="7"/>
    <w:qFormat/>
    <w:locked/>
    <w:uiPriority w:val="99"/>
    <w:rPr>
      <w:rFonts w:cs="Times New Roman"/>
      <w:sz w:val="18"/>
      <w:szCs w:val="18"/>
    </w:rPr>
  </w:style>
  <w:style w:type="character" w:customStyle="1" w:styleId="15">
    <w:name w:val="页眉 Char"/>
    <w:basedOn w:val="11"/>
    <w:link w:val="8"/>
    <w:semiHidden/>
    <w:qFormat/>
    <w:locked/>
    <w:uiPriority w:val="99"/>
    <w:rPr>
      <w:rFonts w:cs="Times New Roman"/>
      <w:sz w:val="18"/>
      <w:szCs w:val="18"/>
    </w:rPr>
  </w:style>
  <w:style w:type="character" w:customStyle="1" w:styleId="16">
    <w:name w:val="正文文本缩进 Char"/>
    <w:basedOn w:val="11"/>
    <w:link w:val="4"/>
    <w:qFormat/>
    <w:locked/>
    <w:uiPriority w:val="99"/>
    <w:rPr>
      <w:rFonts w:cs="Times New Roman"/>
    </w:rPr>
  </w:style>
  <w:style w:type="character" w:customStyle="1" w:styleId="17">
    <w:name w:val="日期 Char"/>
    <w:basedOn w:val="11"/>
    <w:link w:val="5"/>
    <w:semiHidden/>
    <w:qFormat/>
    <w:locked/>
    <w:uiPriority w:val="99"/>
    <w:rPr>
      <w:rFonts w:cs="Times New Roman"/>
      <w:kern w:val="2"/>
      <w:sz w:val="22"/>
      <w:szCs w:val="22"/>
    </w:rPr>
  </w:style>
  <w:style w:type="character" w:customStyle="1" w:styleId="18">
    <w:name w:val="正文文本缩进 2 Char"/>
    <w:basedOn w:val="11"/>
    <w:link w:val="6"/>
    <w:semiHidden/>
    <w:qFormat/>
    <w:uiPriority w:val="99"/>
    <w:rPr>
      <w:kern w:val="2"/>
      <w:sz w:val="21"/>
      <w:szCs w:val="22"/>
    </w:rPr>
  </w:style>
  <w:style w:type="character" w:customStyle="1" w:styleId="19">
    <w:name w:val="正文文本缩进 2 Char1"/>
    <w:link w:val="6"/>
    <w:qFormat/>
    <w:uiPriority w:val="0"/>
    <w:rPr>
      <w:rFonts w:ascii="Times New Roman" w:hAnsi="Times New Roman"/>
      <w:kern w:val="2"/>
      <w:sz w:val="21"/>
      <w:szCs w:val="24"/>
    </w:rPr>
  </w:style>
  <w:style w:type="character" w:customStyle="1" w:styleId="20">
    <w:name w:val="正文文本缩进 2 字符"/>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301224-2570-49FC-AC13-E95F53C62281}">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11</Pages>
  <Words>5881</Words>
  <Characters>6222</Characters>
  <Lines>61</Lines>
  <Paragraphs>17</Paragraphs>
  <TotalTime>2</TotalTime>
  <ScaleCrop>false</ScaleCrop>
  <LinksUpToDate>false</LinksUpToDate>
  <CharactersWithSpaces>6302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2020-03-19T11:38:00Z</dcterms:created>
  <dc:creator>Windows User</dc:creator>
  <cp:lastModifiedBy>Administrator</cp:lastModifiedBy>
  <cp:lastPrinted>2022-09-13T06:50:00Z</cp:lastPrinted>
  <dcterms:modified xsi:type="dcterms:W3CDTF">2023-06-02T01:04:44Z</dcterms:modified>
  <cp:revision>574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82810D8C3436420FB145DA97BC8DDCDC</vt:lpwstr>
  </property>
</Properties>
</file>