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4"/>
          <w:rFonts w:hint="eastAsia" w:ascii="方正小标宋简体" w:hAnsi="方正小标宋简体" w:eastAsia="方正小标宋简体" w:cs="方正小标宋简体"/>
          <w:b w:val="0"/>
          <w:bCs/>
          <w:i w:val="0"/>
          <w:caps w:val="0"/>
          <w:color w:val="333333"/>
          <w:spacing w:val="0"/>
          <w:sz w:val="36"/>
          <w:szCs w:val="36"/>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4"/>
          <w:rFonts w:hint="eastAsia" w:ascii="方正小标宋简体" w:hAnsi="方正小标宋简体" w:eastAsia="方正小标宋简体" w:cs="方正小标宋简体"/>
          <w:b w:val="0"/>
          <w:bCs/>
          <w:i w:val="0"/>
          <w:caps w:val="0"/>
          <w:color w:val="333333"/>
          <w:spacing w:val="0"/>
          <w:sz w:val="36"/>
          <w:szCs w:val="36"/>
          <w:u w:val="none"/>
          <w:shd w:val="clear" w:fill="FFFFFF"/>
        </w:rPr>
      </w:pPr>
      <w:r>
        <w:rPr>
          <w:rStyle w:val="4"/>
          <w:rFonts w:hint="eastAsia" w:ascii="方正小标宋简体" w:hAnsi="方正小标宋简体" w:eastAsia="方正小标宋简体" w:cs="方正小标宋简体"/>
          <w:b w:val="0"/>
          <w:bCs/>
          <w:i w:val="0"/>
          <w:caps w:val="0"/>
          <w:color w:val="333333"/>
          <w:spacing w:val="0"/>
          <w:sz w:val="36"/>
          <w:szCs w:val="36"/>
          <w:u w:val="none"/>
          <w:shd w:val="clear" w:fill="FFFFFF"/>
        </w:rPr>
        <w:t>《新昌县银行业支持高新技术企业和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4"/>
          <w:rFonts w:hint="eastAsia" w:ascii="方正小标宋简体" w:hAnsi="方正小标宋简体" w:eastAsia="方正小标宋简体" w:cs="方正小标宋简体"/>
          <w:b w:val="0"/>
          <w:bCs/>
          <w:i w:val="0"/>
          <w:caps w:val="0"/>
          <w:color w:val="333333"/>
          <w:spacing w:val="0"/>
          <w:sz w:val="36"/>
          <w:szCs w:val="36"/>
          <w:u w:val="none"/>
          <w:shd w:val="clear" w:fill="FFFFFF"/>
        </w:rPr>
      </w:pPr>
      <w:r>
        <w:rPr>
          <w:rStyle w:val="4"/>
          <w:rFonts w:hint="eastAsia" w:ascii="方正小标宋简体" w:hAnsi="方正小标宋简体" w:eastAsia="方正小标宋简体" w:cs="方正小标宋简体"/>
          <w:b w:val="0"/>
          <w:bCs/>
          <w:i w:val="0"/>
          <w:caps w:val="0"/>
          <w:color w:val="333333"/>
          <w:spacing w:val="0"/>
          <w:sz w:val="36"/>
          <w:szCs w:val="36"/>
          <w:u w:val="none"/>
          <w:shd w:val="clear" w:fill="FFFFFF"/>
        </w:rPr>
        <w:t>科技型中小企业发展的若干意见》的政策解读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Style w:val="4"/>
          <w:rFonts w:hint="eastAsia" w:ascii="微软雅黑" w:hAnsi="微软雅黑" w:eastAsia="微软雅黑" w:cs="微软雅黑"/>
          <w:i w:val="0"/>
          <w:caps w:val="0"/>
          <w:color w:val="333333"/>
          <w:spacing w:val="0"/>
          <w:sz w:val="36"/>
          <w:szCs w:val="36"/>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0"/>
          <w:szCs w:val="30"/>
          <w:u w:val="none"/>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u w:val="none"/>
          <w:lang w:val="en-US" w:eastAsia="zh-CN"/>
          <w14:textFill>
            <w14:solidFill>
              <w14:schemeClr w14:val="tx1"/>
            </w14:solidFill>
          </w14:textFill>
        </w:rPr>
        <w:t xml:space="preserve"> </w:t>
      </w:r>
      <w:r>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t>一、起草背景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default" w:ascii="仿宋_GB2312" w:hAnsi="仿宋_GB2312" w:eastAsia="仿宋_GB2312" w:cs="仿宋_GB2312"/>
          <w:bCs/>
          <w:kern w:val="0"/>
          <w:sz w:val="32"/>
          <w:szCs w:val="32"/>
          <w:lang w:val="en-US" w:eastAsia="zh-CN" w:bidi="ar"/>
        </w:rPr>
      </w:pPr>
      <w:r>
        <w:rPr>
          <w:rFonts w:hint="eastAsia" w:ascii="仿宋_GB2312" w:hAnsi="仿宋_GB2312" w:eastAsia="仿宋_GB2312" w:cs="仿宋_GB2312"/>
          <w:bCs/>
          <w:kern w:val="0"/>
          <w:sz w:val="32"/>
          <w:szCs w:val="32"/>
          <w:lang w:val="en-US" w:eastAsia="zh-CN" w:bidi="ar"/>
        </w:rPr>
        <w:t>2017年7月21日，新昌县人民政府办公室印发了《新昌县银行业支持高新技术企业和科技型中小企业发展的若干意见（试行）》（新政办发〔2017〕97号），进一步加大了对国家高新技术企业和省级科技型中小企业的金融支持力度，通过2年的试行，有力推动了企业创新发展，达到了良好效果，目前试行期已满，因此根据原政策制定了《新昌县银行业支持高新技术企业和科技型中小企业发展的若干意见》（以下简称《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firstLineChars="200"/>
        <w:jc w:val="left"/>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t>二、政策依据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仿宋_GB2312" w:hAnsi="仿宋_GB2312" w:eastAsia="仿宋_GB2312" w:cs="仿宋_GB2312"/>
          <w:b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　　</w:t>
      </w:r>
      <w:r>
        <w:rPr>
          <w:rFonts w:hint="eastAsia" w:ascii="仿宋_GB2312" w:hAnsi="仿宋_GB2312" w:eastAsia="仿宋_GB2312" w:cs="仿宋_GB2312"/>
          <w:bCs/>
          <w:kern w:val="0"/>
          <w:sz w:val="32"/>
          <w:szCs w:val="32"/>
          <w:lang w:val="en-US" w:eastAsia="zh-CN" w:bidi="ar"/>
        </w:rPr>
        <w:t>《新昌县银行业支持高新技术企业和科技型中小企业发展的若干意见（试行）》（新政办发〔2017〕97号）</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00" w:leftChars="0" w:right="0" w:firstLine="0" w:firstLineChars="0"/>
        <w:jc w:val="left"/>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t>起草过程</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hAnsi="仿宋_GB2312" w:eastAsia="仿宋_GB2312" w:cs="仿宋_GB2312"/>
          <w:bCs/>
          <w:sz w:val="32"/>
          <w:szCs w:val="32"/>
          <w:lang w:val="en-US"/>
        </w:rPr>
      </w:pPr>
      <w:r>
        <w:rPr>
          <w:rFonts w:hint="eastAsia" w:ascii="仿宋_GB2312" w:hAnsi="仿宋_GB2312" w:eastAsia="仿宋_GB2312" w:cs="仿宋_GB2312"/>
          <w:bCs/>
          <w:kern w:val="0"/>
          <w:sz w:val="32"/>
          <w:szCs w:val="32"/>
          <w:lang w:val="en-US" w:eastAsia="zh-CN" w:bidi="ar"/>
        </w:rPr>
        <w:t xml:space="preserve">2019年7月开始由新昌县科学技术局会同新昌县银保监组进行必要性、可行性等内容的调研论证。8月26日，在网上进行公开征求意见，9月17日，召开了由县科技局、经信局、财政局、市场监管局、税务局、金融办、人民银行、银保监组负责人参加的意见征求会，收到修改意见5条，均已采纳。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00" w:leftChars="0" w:right="0" w:rightChars="0"/>
        <w:jc w:val="left"/>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t>四、重点说明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0" w:firstLineChars="200"/>
        <w:jc w:val="left"/>
        <w:rPr>
          <w:rFonts w:hint="default" w:ascii="黑体" w:hAnsi="黑体" w:eastAsia="黑体" w:cs="黑体"/>
          <w:b w:val="0"/>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Cs/>
          <w:kern w:val="0"/>
          <w:sz w:val="32"/>
          <w:szCs w:val="32"/>
          <w:lang w:val="en-US" w:eastAsia="zh-CN" w:bidi="ar"/>
        </w:rPr>
        <w:t>《若干意见》</w:t>
      </w:r>
      <w:r>
        <w:rPr>
          <w:rFonts w:hint="eastAsia" w:ascii="仿宋_GB2312" w:hAnsi="仿宋_GB2312" w:eastAsia="仿宋_GB2312" w:cs="仿宋_GB2312"/>
          <w:bCs/>
          <w:sz w:val="32"/>
          <w:szCs w:val="22"/>
          <w:lang w:val="en-US" w:eastAsia="zh-CN" w:bidi="ar"/>
        </w:rPr>
        <w:t>分为扶持原则、扶持对象、扶持方式、风险管控和补偿、考核奖励等五个部分。</w:t>
      </w:r>
    </w:p>
    <w:p>
      <w:pPr>
        <w:keepNext w:val="0"/>
        <w:keepLines w:val="0"/>
        <w:widowControl w:val="0"/>
        <w:suppressLineNumbers w:val="0"/>
        <w:autoSpaceDE w:val="0"/>
        <w:autoSpaceDN/>
        <w:adjustRightInd w:val="0"/>
        <w:snapToGrid w:val="0"/>
        <w:spacing w:before="0" w:beforeAutospacing="0" w:after="0" w:afterAutospacing="0" w:line="520" w:lineRule="exact"/>
        <w:ind w:left="0" w:right="0" w:firstLine="643" w:firstLineChars="200"/>
        <w:jc w:val="left"/>
        <w:rPr>
          <w:rFonts w:hint="eastAsia" w:ascii="仿宋" w:hAnsi="仿宋" w:eastAsia="仿宋" w:cs="仿宋"/>
          <w:sz w:val="32"/>
          <w:szCs w:val="32"/>
          <w:lang w:val="en-US"/>
        </w:rPr>
      </w:pPr>
      <w:r>
        <w:rPr>
          <w:rFonts w:hint="eastAsia" w:ascii="楷体_GB2312" w:hAnsi="楷体_GB2312" w:eastAsia="楷体_GB2312" w:cs="楷体_GB2312"/>
          <w:b/>
          <w:kern w:val="0"/>
          <w:sz w:val="32"/>
          <w:szCs w:val="32"/>
          <w:lang w:val="en-US" w:eastAsia="zh-CN" w:bidi="ar"/>
        </w:rPr>
        <w:t>1.扶持原则。</w:t>
      </w:r>
      <w:r>
        <w:rPr>
          <w:rFonts w:hint="eastAsia" w:ascii="仿宋" w:hAnsi="仿宋" w:eastAsia="仿宋" w:cs="仿宋"/>
          <w:kern w:val="0"/>
          <w:sz w:val="32"/>
          <w:szCs w:val="32"/>
          <w:lang w:val="en-US" w:eastAsia="zh-CN" w:bidi="ar"/>
        </w:rPr>
        <w:t>鼓励县内各银行积极参与科技金融相关业务，开展信贷业务创新，加大对高新技术企业和科技型中小企业的信贷支持力度。支持县内银行设立“科技支行”，“科技支行”由县银保监组认定。</w:t>
      </w:r>
    </w:p>
    <w:p>
      <w:pPr>
        <w:keepNext w:val="0"/>
        <w:keepLines w:val="0"/>
        <w:widowControl w:val="0"/>
        <w:suppressLineNumbers w:val="0"/>
        <w:autoSpaceDE w:val="0"/>
        <w:autoSpaceDN/>
        <w:adjustRightInd w:val="0"/>
        <w:snapToGrid w:val="0"/>
        <w:spacing w:before="0" w:beforeAutospacing="0" w:after="0" w:afterAutospacing="0" w:line="520" w:lineRule="exact"/>
        <w:ind w:left="0" w:right="0" w:firstLine="643" w:firstLineChars="200"/>
        <w:jc w:val="left"/>
        <w:rPr>
          <w:rFonts w:hint="eastAsia" w:ascii="仿宋" w:hAnsi="仿宋" w:eastAsia="仿宋" w:cs="仿宋"/>
          <w:sz w:val="32"/>
          <w:szCs w:val="32"/>
          <w:lang w:val="en-US"/>
        </w:rPr>
      </w:pPr>
      <w:r>
        <w:rPr>
          <w:rFonts w:hint="eastAsia" w:ascii="楷体_GB2312" w:hAnsi="楷体_GB2312" w:eastAsia="楷体_GB2312" w:cs="楷体_GB2312"/>
          <w:b/>
          <w:kern w:val="0"/>
          <w:sz w:val="32"/>
          <w:szCs w:val="32"/>
          <w:lang w:val="en-US" w:eastAsia="zh-CN" w:bidi="ar"/>
        </w:rPr>
        <w:t>2.扶持对象。</w:t>
      </w:r>
      <w:r>
        <w:rPr>
          <w:rFonts w:hint="eastAsia" w:ascii="仿宋" w:hAnsi="仿宋" w:eastAsia="仿宋" w:cs="仿宋"/>
          <w:kern w:val="0"/>
          <w:sz w:val="32"/>
          <w:szCs w:val="32"/>
          <w:lang w:val="en-US" w:eastAsia="zh-CN" w:bidi="ar"/>
        </w:rPr>
        <w:t>明确扶持对象为具有良好成长性的高新技术企业和科技型中小企业，并根据企业纳税销3000（含）万元为界限分为两大类。优先支持具有高成长性，且当年有投资额100万元以上技改项目或产、学、研合作项目的企业。入库企业名单由认定小组集体讨论确定。</w:t>
      </w:r>
    </w:p>
    <w:p>
      <w:pPr>
        <w:keepNext w:val="0"/>
        <w:keepLines w:val="0"/>
        <w:widowControl w:val="0"/>
        <w:suppressLineNumbers w:val="0"/>
        <w:autoSpaceDE w:val="0"/>
        <w:autoSpaceDN/>
        <w:adjustRightInd w:val="0"/>
        <w:snapToGrid w:val="0"/>
        <w:spacing w:before="0" w:beforeAutospacing="0" w:after="0" w:afterAutospacing="0" w:line="520" w:lineRule="exact"/>
        <w:ind w:left="0" w:right="0" w:firstLine="643" w:firstLineChars="200"/>
        <w:jc w:val="left"/>
        <w:rPr>
          <w:rFonts w:hint="eastAsia" w:ascii="仿宋" w:hAnsi="仿宋" w:eastAsia="仿宋" w:cs="仿宋"/>
          <w:sz w:val="32"/>
          <w:szCs w:val="32"/>
          <w:lang w:val="en-US"/>
        </w:rPr>
      </w:pPr>
      <w:r>
        <w:rPr>
          <w:rFonts w:hint="eastAsia" w:ascii="楷体_GB2312" w:hAnsi="楷体_GB2312" w:eastAsia="楷体_GB2312" w:cs="楷体_GB2312"/>
          <w:b/>
          <w:kern w:val="0"/>
          <w:sz w:val="32"/>
          <w:szCs w:val="32"/>
          <w:lang w:val="en-US" w:eastAsia="zh-CN" w:bidi="ar"/>
        </w:rPr>
        <w:t>3.扶持方式。</w:t>
      </w:r>
      <w:r>
        <w:rPr>
          <w:rFonts w:hint="eastAsia" w:ascii="仿宋" w:hAnsi="仿宋" w:eastAsia="仿宋" w:cs="仿宋"/>
          <w:kern w:val="0"/>
          <w:sz w:val="32"/>
          <w:szCs w:val="32"/>
          <w:lang w:val="en-US" w:eastAsia="zh-CN" w:bidi="ar"/>
        </w:rPr>
        <w:t>扶持对象名单经认后向县内各银行机构公布，并由县内各银行机构自行选择企业对接。对第一类扶持企业的贷款按银行同期基准利率的30%给予贴息，每笔贷款贴息时间最长不超过3年。贴息资金由县科技局兑付给相关企业。</w:t>
      </w:r>
    </w:p>
    <w:p>
      <w:pPr>
        <w:keepNext w:val="0"/>
        <w:keepLines w:val="0"/>
        <w:widowControl w:val="0"/>
        <w:suppressLineNumbers w:val="0"/>
        <w:autoSpaceDE w:val="0"/>
        <w:autoSpaceDN/>
        <w:adjustRightInd w:val="0"/>
        <w:snapToGrid w:val="0"/>
        <w:spacing w:before="0" w:beforeAutospacing="0" w:after="0" w:afterAutospacing="0" w:line="520" w:lineRule="exact"/>
        <w:ind w:left="0" w:right="0" w:firstLine="643" w:firstLineChars="200"/>
        <w:jc w:val="left"/>
        <w:rPr>
          <w:rFonts w:hint="eastAsia" w:ascii="仿宋" w:hAnsi="仿宋" w:eastAsia="仿宋" w:cs="仿宋"/>
          <w:sz w:val="32"/>
          <w:szCs w:val="32"/>
          <w:lang w:val="en-US"/>
        </w:rPr>
      </w:pPr>
      <w:r>
        <w:rPr>
          <w:rFonts w:hint="eastAsia" w:ascii="楷体_GB2312" w:hAnsi="楷体_GB2312" w:eastAsia="楷体_GB2312" w:cs="楷体_GB2312"/>
          <w:b/>
          <w:kern w:val="0"/>
          <w:sz w:val="32"/>
          <w:szCs w:val="32"/>
          <w:lang w:val="en-US" w:eastAsia="zh-CN" w:bidi="ar"/>
        </w:rPr>
        <w:t>4.风险管控和补偿。</w:t>
      </w:r>
      <w:r>
        <w:rPr>
          <w:rFonts w:hint="eastAsia" w:ascii="仿宋_GB2312" w:hAnsi="仿宋_GB2312" w:eastAsia="仿宋_GB2312" w:cs="仿宋_GB2312"/>
          <w:b/>
          <w:kern w:val="0"/>
          <w:sz w:val="32"/>
          <w:szCs w:val="32"/>
          <w:lang w:val="en-US" w:eastAsia="zh-CN" w:bidi="ar"/>
        </w:rPr>
        <w:t>一是</w:t>
      </w:r>
      <w:r>
        <w:rPr>
          <w:rFonts w:hint="eastAsia" w:ascii="仿宋" w:hAnsi="仿宋" w:eastAsia="仿宋" w:cs="仿宋"/>
          <w:kern w:val="0"/>
          <w:sz w:val="32"/>
          <w:szCs w:val="32"/>
          <w:lang w:val="en-US" w:eastAsia="zh-CN" w:bidi="ar"/>
        </w:rPr>
        <w:t>县财政设立2000万元科技金融风险补偿机制，最高可扩大到3000万元。各银行发放的贷款额度定为风险金的10倍，当达到100%时，暂停该类贷款业务。</w:t>
      </w:r>
      <w:r>
        <w:rPr>
          <w:rFonts w:hint="eastAsia" w:ascii="仿宋" w:hAnsi="仿宋" w:eastAsia="仿宋" w:cs="仿宋"/>
          <w:b/>
          <w:kern w:val="0"/>
          <w:sz w:val="32"/>
          <w:szCs w:val="32"/>
          <w:lang w:val="en-US" w:eastAsia="zh-CN" w:bidi="ar"/>
        </w:rPr>
        <w:t>二是</w:t>
      </w:r>
      <w:r>
        <w:rPr>
          <w:rFonts w:hint="eastAsia" w:ascii="仿宋" w:hAnsi="仿宋" w:eastAsia="仿宋" w:cs="仿宋"/>
          <w:kern w:val="0"/>
          <w:sz w:val="32"/>
          <w:szCs w:val="32"/>
          <w:lang w:val="en-US" w:eastAsia="zh-CN" w:bidi="ar"/>
        </w:rPr>
        <w:t>第一类单个企业可申请享受风险补偿金贷款的年度最高贷款额限制在300万元之内，第二类单个企业限制在500万元之内。贷款发放之前需事先报县金融办、银保监组备案，如已超限额将不再发放，贷款期限不超过3年。</w:t>
      </w:r>
      <w:r>
        <w:rPr>
          <w:rFonts w:hint="eastAsia" w:ascii="仿宋" w:hAnsi="仿宋" w:eastAsia="仿宋" w:cs="仿宋"/>
          <w:b/>
          <w:kern w:val="0"/>
          <w:sz w:val="32"/>
          <w:szCs w:val="32"/>
          <w:lang w:val="en-US" w:eastAsia="zh-CN" w:bidi="ar"/>
        </w:rPr>
        <w:t>三是</w:t>
      </w:r>
      <w:r>
        <w:rPr>
          <w:rFonts w:hint="eastAsia" w:ascii="仿宋" w:hAnsi="仿宋" w:eastAsia="仿宋" w:cs="仿宋"/>
          <w:kern w:val="0"/>
          <w:sz w:val="32"/>
          <w:szCs w:val="32"/>
          <w:lang w:val="en-US" w:eastAsia="zh-CN" w:bidi="ar"/>
        </w:rPr>
        <w:t>当贷款风险发生时对于第一类扶持企业开展的科技贷款补偿比例一般银行按7∶3进行（即政府承担70%，银行30%），科技支行按8∶2进行（即政府承担80%，银行20%），对第二类扶持企业开展的科技贷款按均5∶5进行。贷款风险由县银保监组、金融办、财政局进行确认，出具《贷款风险确认书》和《风险补偿金代偿通知书》。风险补偿金由县科技局兑付给相关银行。</w:t>
      </w:r>
      <w:r>
        <w:rPr>
          <w:rFonts w:hint="eastAsia" w:ascii="仿宋" w:hAnsi="仿宋" w:eastAsia="仿宋" w:cs="仿宋"/>
          <w:b/>
          <w:kern w:val="0"/>
          <w:sz w:val="32"/>
          <w:szCs w:val="32"/>
          <w:lang w:val="en-US" w:eastAsia="zh-CN" w:bidi="ar"/>
        </w:rPr>
        <w:t>四是</w:t>
      </w:r>
      <w:r>
        <w:rPr>
          <w:rFonts w:hint="eastAsia" w:ascii="仿宋" w:hAnsi="仿宋" w:eastAsia="仿宋" w:cs="仿宋"/>
          <w:kern w:val="0"/>
          <w:sz w:val="32"/>
          <w:szCs w:val="32"/>
          <w:lang w:val="en-US" w:eastAsia="zh-CN" w:bidi="ar"/>
        </w:rPr>
        <w:t>当贷款本息损失达到1000万元时，该类贷款暂停发放。</w:t>
      </w:r>
    </w:p>
    <w:p>
      <w:pPr>
        <w:keepNext w:val="0"/>
        <w:keepLines w:val="0"/>
        <w:widowControl w:val="0"/>
        <w:suppressLineNumbers w:val="0"/>
        <w:autoSpaceDE w:val="0"/>
        <w:autoSpaceDN/>
        <w:adjustRightInd w:val="0"/>
        <w:snapToGrid w:val="0"/>
        <w:spacing w:before="0" w:beforeAutospacing="0" w:after="0" w:afterAutospacing="0" w:line="520" w:lineRule="exact"/>
        <w:ind w:left="0" w:right="0" w:firstLine="643" w:firstLineChars="200"/>
        <w:jc w:val="left"/>
        <w:rPr>
          <w:rFonts w:hint="eastAsia" w:ascii="仿宋" w:hAnsi="仿宋" w:eastAsia="仿宋" w:cs="仿宋"/>
          <w:sz w:val="32"/>
          <w:szCs w:val="32"/>
          <w:lang w:val="en-US"/>
        </w:rPr>
      </w:pPr>
      <w:r>
        <w:rPr>
          <w:rFonts w:hint="eastAsia" w:ascii="楷体_GB2312" w:hAnsi="楷体_GB2312" w:eastAsia="楷体_GB2312" w:cs="楷体_GB2312"/>
          <w:b/>
          <w:kern w:val="0"/>
          <w:sz w:val="32"/>
          <w:szCs w:val="32"/>
          <w:lang w:val="en-US" w:eastAsia="zh-CN" w:bidi="ar"/>
        </w:rPr>
        <w:t>5.考核奖励。</w:t>
      </w:r>
      <w:r>
        <w:rPr>
          <w:rFonts w:hint="eastAsia" w:ascii="仿宋" w:hAnsi="仿宋" w:eastAsia="仿宋" w:cs="仿宋"/>
          <w:kern w:val="0"/>
          <w:sz w:val="32"/>
          <w:szCs w:val="32"/>
          <w:lang w:val="en-US" w:eastAsia="zh-CN" w:bidi="ar"/>
        </w:rPr>
        <w:t>对支持高新技术企业和科技型中小企业成绩突出的银行，县政府年度考核中给予1-3分的加分；对追偿贷款本息损失无措施、无成效的银行，在年度考核中进行酌情扣分。对企业享受金融扶持政策，按照就高原则，不重复享受，由县银保监组、金融办负责审核。本意见发文前已发放的科技贷款按照原政策执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00" w:leftChars="0" w:right="0" w:rightChars="0"/>
        <w:jc w:val="left"/>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t>五、解读机关和联系方式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解读机关：新昌县科学技术局、银保监组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00" w:leftChars="0" w:right="0" w:rightChars="0"/>
        <w:jc w:val="left"/>
        <w:rPr>
          <w:rFonts w:hint="eastAsia" w:ascii="仿宋" w:hAnsi="仿宋" w:eastAsia="仿宋" w:cs="仿宋"/>
          <w:kern w:val="0"/>
          <w:sz w:val="32"/>
          <w:szCs w:val="32"/>
          <w:lang w:val="en-US" w:eastAsia="zh-CN" w:bidi="ar"/>
        </w:rPr>
      </w:pPr>
      <w:bookmarkStart w:id="0" w:name="_GoBack"/>
      <w:bookmarkEnd w:id="0"/>
      <w:r>
        <w:rPr>
          <w:rFonts w:hint="eastAsia" w:ascii="仿宋" w:hAnsi="仿宋" w:eastAsia="仿宋" w:cs="仿宋"/>
          <w:kern w:val="0"/>
          <w:sz w:val="32"/>
          <w:szCs w:val="32"/>
          <w:lang w:val="en-US" w:eastAsia="zh-CN" w:bidi="ar"/>
        </w:rPr>
        <w:t>联系电话：86389376。</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00" w:leftChars="0" w:right="0" w:rightChars="0"/>
        <w:jc w:val="left"/>
        <w:rPr>
          <w:rFonts w:hint="eastAsia" w:ascii="黑体" w:hAnsi="黑体" w:eastAsia="黑体" w:cs="黑体"/>
          <w:b w:val="0"/>
          <w:i w:val="0"/>
          <w:caps w:val="0"/>
          <w:color w:val="000000" w:themeColor="text1"/>
          <w:spacing w:val="0"/>
          <w:sz w:val="32"/>
          <w:szCs w:val="32"/>
          <w:u w:val="no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2A0BD"/>
    <w:multiLevelType w:val="singleLevel"/>
    <w:tmpl w:val="F642A0BD"/>
    <w:lvl w:ilvl="0" w:tentative="0">
      <w:start w:val="3"/>
      <w:numFmt w:val="chineseCounting"/>
      <w:suff w:val="nothing"/>
      <w:lvlText w:val="%1、"/>
      <w:lvlJc w:val="left"/>
      <w:pPr>
        <w:ind w:left="6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075FF8"/>
    <w:rsid w:val="310F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2019-11-28T06:52:56Z</cp:lastPrinted>
  <dcterms:modified xsi:type="dcterms:W3CDTF">2019-11-28T06:53:00Z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