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3235" w:firstLineChars="895"/>
        <w:rPr>
          <w:rFonts w:ascii="宋体" w:cs="宋体"/>
          <w:b/>
          <w:bCs/>
          <w:kern w:val="0"/>
          <w:sz w:val="36"/>
          <w:szCs w:val="36"/>
        </w:rPr>
      </w:pPr>
      <w:bookmarkStart w:id="0" w:name="_GoBack"/>
      <w:bookmarkEnd w:id="0"/>
      <w:r>
        <w:rPr>
          <w:rFonts w:hint="eastAsia" w:ascii="宋体" w:hAnsi="宋体" w:cs="宋体"/>
          <w:b/>
          <w:bCs/>
          <w:kern w:val="0"/>
          <w:sz w:val="36"/>
          <w:szCs w:val="36"/>
        </w:rPr>
        <w:t>竞拍须知</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二、拍卖方式。本次拍卖活动通过中国拍卖行业协会网络拍卖平台（简称“中拍平台”，网址</w:t>
      </w:r>
      <w:r>
        <w:rPr>
          <w:rFonts w:ascii="仿宋" w:hAnsi="仿宋" w:eastAsia="仿宋" w:cs="Times New Roman"/>
          <w:kern w:val="2"/>
          <w:sz w:val="28"/>
          <w:szCs w:val="28"/>
        </w:rPr>
        <w:t>https://paimai.caa123.org.cn</w:t>
      </w:r>
      <w:r>
        <w:rPr>
          <w:rFonts w:hint="eastAsia" w:ascii="仿宋" w:hAnsi="仿宋" w:eastAsia="仿宋" w:cs="Times New Roman"/>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kern w:val="2"/>
          <w:sz w:val="28"/>
          <w:szCs w:val="28"/>
        </w:rPr>
        <w:t>https://paimai.caa123.org.cn/pages/help/helpcenter_index.html</w:t>
      </w:r>
      <w:r>
        <w:rPr>
          <w:rFonts w:hint="eastAsia" w:ascii="仿宋" w:hAnsi="仿宋" w:eastAsia="仿宋" w:cs="Times New Roman"/>
          <w:kern w:val="2"/>
          <w:sz w:val="28"/>
          <w:szCs w:val="28"/>
        </w:rPr>
        <w:t>）。拍卖人声明不提供统一的拍卖场所和拍卖工具。</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9"/>
        <w:shd w:val="clear" w:color="auto" w:fill="FFFFFF"/>
        <w:spacing w:before="0" w:beforeAutospacing="0" w:after="0" w:afterAutospacing="0" w:line="520" w:lineRule="exact"/>
        <w:ind w:firstLine="560" w:firstLineChars="200"/>
        <w:rPr>
          <w:rFonts w:ascii="仿宋" w:hAnsi="仿宋" w:eastAsia="仿宋" w:cs="Times New Roman"/>
          <w:b/>
          <w:kern w:val="2"/>
          <w:sz w:val="28"/>
          <w:szCs w:val="28"/>
        </w:rPr>
      </w:pPr>
      <w:r>
        <w:rPr>
          <w:rFonts w:hint="eastAsia" w:ascii="仿宋" w:hAnsi="仿宋" w:eastAsia="仿宋" w:cs="Times New Roman"/>
          <w:kern w:val="2"/>
          <w:sz w:val="28"/>
          <w:szCs w:val="28"/>
        </w:rPr>
        <w:t>五、</w:t>
      </w:r>
      <w:r>
        <w:rPr>
          <w:rFonts w:hint="eastAsia" w:ascii="仿宋" w:hAnsi="仿宋" w:eastAsia="仿宋" w:cs="Times New Roman"/>
          <w:b/>
          <w:kern w:val="2"/>
          <w:sz w:val="28"/>
          <w:szCs w:val="28"/>
        </w:rPr>
        <w:t>本次拍卖需至少两名竞买人，如不足的，则取消该标的拍卖，</w:t>
      </w:r>
      <w:r>
        <w:rPr>
          <w:rFonts w:hint="eastAsia" w:ascii="仿宋" w:hAnsi="仿宋" w:eastAsia="仿宋" w:cs="Times New Roman"/>
          <w:kern w:val="2"/>
          <w:sz w:val="28"/>
          <w:szCs w:val="28"/>
        </w:rPr>
        <w:t>由此对竞买人造成的损失由其自负。</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六、本次拍卖活动设置延时出价功能，在拍卖活动结束前，每最后</w:t>
      </w:r>
      <w:r>
        <w:rPr>
          <w:rFonts w:ascii="仿宋" w:hAnsi="仿宋" w:eastAsia="仿宋" w:cs="Times New Roman"/>
          <w:kern w:val="2"/>
          <w:sz w:val="28"/>
          <w:szCs w:val="28"/>
        </w:rPr>
        <w:t>5</w:t>
      </w:r>
      <w:r>
        <w:rPr>
          <w:rFonts w:hint="eastAsia" w:ascii="仿宋" w:hAnsi="仿宋" w:eastAsia="仿宋" w:cs="Times New Roman"/>
          <w:kern w:val="2"/>
          <w:sz w:val="28"/>
          <w:szCs w:val="28"/>
        </w:rPr>
        <w:t>分钟如果有竞买人出价，就自动延迟</w:t>
      </w:r>
      <w:r>
        <w:rPr>
          <w:rFonts w:ascii="仿宋" w:hAnsi="仿宋" w:eastAsia="仿宋" w:cs="Times New Roman"/>
          <w:kern w:val="2"/>
          <w:sz w:val="28"/>
          <w:szCs w:val="28"/>
        </w:rPr>
        <w:t>5</w:t>
      </w:r>
      <w:r>
        <w:rPr>
          <w:rFonts w:hint="eastAsia" w:ascii="仿宋" w:hAnsi="仿宋" w:eastAsia="仿宋" w:cs="Times New Roman"/>
          <w:kern w:val="2"/>
          <w:sz w:val="28"/>
          <w:szCs w:val="28"/>
        </w:rPr>
        <w:t>分钟。本次拍卖一旦有人应价，就可以成交。</w:t>
      </w:r>
    </w:p>
    <w:p>
      <w:pPr>
        <w:adjustRightInd w:val="0"/>
        <w:snapToGrid w:val="0"/>
        <w:spacing w:line="520" w:lineRule="exact"/>
        <w:ind w:firstLine="560" w:firstLineChars="200"/>
        <w:rPr>
          <w:rFonts w:ascii="仿宋" w:hAnsi="仿宋" w:eastAsia="仿宋"/>
          <w:b/>
          <w:sz w:val="28"/>
          <w:szCs w:val="28"/>
        </w:rPr>
      </w:pPr>
      <w:r>
        <w:rPr>
          <w:rFonts w:hint="eastAsia" w:ascii="仿宋" w:hAnsi="仿宋" w:eastAsia="仿宋"/>
          <w:bCs/>
          <w:sz w:val="28"/>
          <w:szCs w:val="28"/>
        </w:rPr>
        <w:t>七、</w:t>
      </w:r>
      <w:r>
        <w:rPr>
          <w:rFonts w:hint="eastAsia" w:ascii="仿宋" w:hAnsi="仿宋" w:eastAsia="仿宋"/>
          <w:sz w:val="28"/>
          <w:szCs w:val="28"/>
        </w:rPr>
        <w:t>参加竞买的人员应当遵守网络拍卖的规定，有下列扰乱交易秩序之一的，取消其竞买资格，竞买保证金不予返还，还将追究其相关经济和法律责任：</w:t>
      </w:r>
    </w:p>
    <w:p>
      <w:pPr>
        <w:pStyle w:val="3"/>
        <w:adjustRightInd w:val="0"/>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、提供伪造或虚假材料骗取竞买资格的；</w:t>
      </w:r>
    </w:p>
    <w:p>
      <w:pPr>
        <w:pStyle w:val="3"/>
        <w:adjustRightInd w:val="0"/>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、相互串通或采取诋毁、排挤、欺骗、威胁等不正当或非法阻碍他人竞买的；</w:t>
      </w:r>
    </w:p>
    <w:p>
      <w:pPr>
        <w:pStyle w:val="3"/>
        <w:adjustRightInd w:val="0"/>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、向相关利益当事人行贿或者提供其他不正当利益的；</w:t>
      </w:r>
    </w:p>
    <w:p>
      <w:pPr>
        <w:pStyle w:val="3"/>
        <w:adjustRightInd w:val="0"/>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、在拍卖活动中有其他违反法律、法规行为的。</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八、竞买保证金退还：</w:t>
      </w:r>
    </w:p>
    <w:p>
      <w:pPr>
        <w:spacing w:line="52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、未中拍者的竞买保证金于拍卖结束后三个工作日内由交易中心工作人员发起退款。</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ascii="仿宋" w:hAnsi="仿宋" w:eastAsia="仿宋"/>
          <w:sz w:val="28"/>
          <w:szCs w:val="28"/>
        </w:rPr>
        <w:t>2</w:t>
      </w:r>
      <w:r>
        <w:rPr>
          <w:rFonts w:hint="eastAsia" w:ascii="仿宋" w:hAnsi="仿宋" w:eastAsia="仿宋"/>
          <w:sz w:val="28"/>
          <w:szCs w:val="28"/>
        </w:rPr>
        <w:t>、竞买成交的竞买保证金不抵扣，买受人按规定时间内付清相应款项并提交弃土所有权买卖合同后，由拍卖人向县公共资源交易中心出具竞买保证金退款通知书及标的买卖合同，交易中心收到通知书后在三个工作日内发起退款。</w:t>
      </w:r>
    </w:p>
    <w:p>
      <w:pPr>
        <w:spacing w:line="52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、买受人未按规定支付相关款项，竞买保证金不予退还并依照《拍卖法》的规定追究其违约责任。</w:t>
      </w:r>
    </w:p>
    <w:p>
      <w:pPr>
        <w:pStyle w:val="9"/>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cs="Times New Roman"/>
          <w:kern w:val="2"/>
          <w:sz w:val="28"/>
          <w:szCs w:val="28"/>
        </w:rPr>
        <w:t>九、拍卖成交后，买受人应在</w:t>
      </w:r>
      <w:r>
        <w:rPr>
          <w:rFonts w:ascii="仿宋" w:hAnsi="仿宋" w:eastAsia="仿宋" w:cs="Times New Roman"/>
          <w:kern w:val="2"/>
          <w:sz w:val="28"/>
          <w:szCs w:val="28"/>
        </w:rPr>
        <w:t>202</w:t>
      </w:r>
      <w:r>
        <w:rPr>
          <w:rFonts w:hint="eastAsia" w:ascii="仿宋" w:hAnsi="仿宋" w:eastAsia="仿宋" w:cs="Times New Roman"/>
          <w:kern w:val="2"/>
          <w:sz w:val="28"/>
          <w:szCs w:val="28"/>
        </w:rPr>
        <w:t>2年8月1日17时前（携带相关身份材料原件）到浙江天平拍卖有限公司新昌分公司（地址：浙江省新昌县十九峰路</w:t>
      </w:r>
      <w:r>
        <w:rPr>
          <w:rFonts w:ascii="仿宋" w:hAnsi="仿宋" w:eastAsia="仿宋" w:cs="Times New Roman"/>
          <w:kern w:val="2"/>
          <w:sz w:val="28"/>
          <w:szCs w:val="28"/>
        </w:rPr>
        <w:t>99</w:t>
      </w:r>
      <w:r>
        <w:rPr>
          <w:rFonts w:hint="eastAsia" w:ascii="仿宋" w:hAnsi="仿宋" w:eastAsia="仿宋" w:cs="Times New Roman"/>
          <w:kern w:val="2"/>
          <w:sz w:val="28"/>
          <w:szCs w:val="28"/>
        </w:rPr>
        <w:t>号海关大楼</w:t>
      </w:r>
      <w:r>
        <w:rPr>
          <w:rFonts w:ascii="仿宋" w:hAnsi="仿宋" w:eastAsia="仿宋" w:cs="Times New Roman"/>
          <w:kern w:val="2"/>
          <w:sz w:val="28"/>
          <w:szCs w:val="28"/>
        </w:rPr>
        <w:t>201</w:t>
      </w:r>
      <w:r>
        <w:rPr>
          <w:rFonts w:hint="eastAsia" w:ascii="仿宋" w:hAnsi="仿宋" w:eastAsia="仿宋" w:cs="Times New Roman"/>
          <w:kern w:val="2"/>
          <w:sz w:val="28"/>
          <w:szCs w:val="28"/>
        </w:rPr>
        <w:t>）签署《拍卖成交确认书》、《</w:t>
      </w:r>
      <w:r>
        <w:rPr>
          <w:rFonts w:hint="eastAsia" w:ascii="仿宋" w:hAnsi="仿宋" w:eastAsia="仿宋"/>
          <w:sz w:val="28"/>
          <w:szCs w:val="28"/>
        </w:rPr>
        <w:t>弃土所有权买卖合同</w:t>
      </w:r>
      <w:r>
        <w:rPr>
          <w:rFonts w:hint="eastAsia" w:ascii="仿宋" w:hAnsi="仿宋" w:eastAsia="仿宋" w:cs="Times New Roman"/>
          <w:kern w:val="2"/>
          <w:sz w:val="28"/>
          <w:szCs w:val="28"/>
        </w:rPr>
        <w:t>》等相关拍卖资料。本次拍卖佣金按成交价的</w:t>
      </w:r>
      <w:r>
        <w:rPr>
          <w:rFonts w:ascii="仿宋" w:hAnsi="仿宋" w:eastAsia="仿宋" w:cs="Times New Roman"/>
          <w:kern w:val="2"/>
          <w:sz w:val="28"/>
          <w:szCs w:val="28"/>
        </w:rPr>
        <w:t>1.2%</w:t>
      </w:r>
      <w:r>
        <w:rPr>
          <w:rFonts w:hint="eastAsia" w:ascii="仿宋" w:hAnsi="仿宋" w:eastAsia="仿宋" w:cs="Times New Roman"/>
          <w:kern w:val="2"/>
          <w:sz w:val="28"/>
          <w:szCs w:val="28"/>
        </w:rPr>
        <w:t>计算，买受人应于</w:t>
      </w:r>
      <w:r>
        <w:rPr>
          <w:rFonts w:ascii="仿宋" w:hAnsi="仿宋" w:eastAsia="仿宋" w:cs="Times New Roman"/>
          <w:kern w:val="2"/>
          <w:sz w:val="28"/>
          <w:szCs w:val="28"/>
        </w:rPr>
        <w:t>202</w:t>
      </w:r>
      <w:r>
        <w:rPr>
          <w:rFonts w:hint="eastAsia" w:ascii="仿宋" w:hAnsi="仿宋" w:eastAsia="仿宋" w:cs="Times New Roman"/>
          <w:kern w:val="2"/>
          <w:sz w:val="28"/>
          <w:szCs w:val="28"/>
        </w:rPr>
        <w:t>2年8月4日</w:t>
      </w:r>
      <w:r>
        <w:rPr>
          <w:rFonts w:ascii="仿宋" w:hAnsi="仿宋" w:eastAsia="仿宋" w:cs="Times New Roman"/>
          <w:kern w:val="2"/>
          <w:sz w:val="28"/>
          <w:szCs w:val="28"/>
        </w:rPr>
        <w:t>17</w:t>
      </w:r>
      <w:r>
        <w:rPr>
          <w:rFonts w:hint="eastAsia" w:ascii="仿宋" w:hAnsi="仿宋" w:eastAsia="仿宋" w:cs="Times New Roman"/>
          <w:kern w:val="2"/>
          <w:sz w:val="28"/>
          <w:szCs w:val="28"/>
        </w:rPr>
        <w:t>时前一次性付清成交款【成交款</w:t>
      </w:r>
      <w:r>
        <w:rPr>
          <w:rFonts w:ascii="仿宋" w:hAnsi="仿宋" w:eastAsia="仿宋" w:cs="Times New Roman"/>
          <w:kern w:val="2"/>
          <w:sz w:val="28"/>
          <w:szCs w:val="28"/>
        </w:rPr>
        <w:t>=</w:t>
      </w:r>
      <w:r>
        <w:rPr>
          <w:rFonts w:hint="eastAsia" w:ascii="仿宋" w:hAnsi="仿宋" w:eastAsia="仿宋" w:cs="Times New Roman"/>
          <w:kern w:val="2"/>
          <w:sz w:val="28"/>
          <w:szCs w:val="28"/>
        </w:rPr>
        <w:t>成交价</w:t>
      </w:r>
      <w:r>
        <w:rPr>
          <w:rFonts w:ascii="仿宋" w:hAnsi="仿宋" w:eastAsia="仿宋" w:cs="Times New Roman"/>
          <w:kern w:val="2"/>
          <w:sz w:val="28"/>
          <w:szCs w:val="28"/>
        </w:rPr>
        <w:t>+</w:t>
      </w:r>
      <w:r>
        <w:rPr>
          <w:rFonts w:hint="eastAsia" w:ascii="仿宋" w:hAnsi="仿宋" w:eastAsia="仿宋" w:cs="Times New Roman"/>
          <w:kern w:val="2"/>
          <w:sz w:val="28"/>
          <w:szCs w:val="28"/>
        </w:rPr>
        <w:t>拍卖佣金】及履约保证金。</w:t>
      </w:r>
      <w:r>
        <w:rPr>
          <w:rFonts w:hint="eastAsia" w:ascii="仿宋" w:hAnsi="仿宋" w:eastAsia="仿宋" w:cs="Times New Roman"/>
          <w:b/>
          <w:kern w:val="2"/>
          <w:sz w:val="28"/>
          <w:szCs w:val="28"/>
        </w:rPr>
        <w:t>买受人还另需支付中拍平台的软件使用费（系统成交价的1.5</w:t>
      </w:r>
      <w:r>
        <w:rPr>
          <w:rFonts w:hint="eastAsia" w:ascii="仿宋" w:hAnsi="仿宋" w:eastAsia="仿宋"/>
          <w:b/>
          <w:sz w:val="25"/>
          <w:szCs w:val="25"/>
          <w:shd w:val="clear" w:color="auto" w:fill="FFFFFF"/>
        </w:rPr>
        <w:t>‰</w:t>
      </w:r>
      <w:r>
        <w:rPr>
          <w:rFonts w:hint="eastAsia" w:ascii="仿宋" w:hAnsi="仿宋" w:eastAsia="仿宋" w:cs="Times New Roman"/>
          <w:b/>
          <w:kern w:val="2"/>
          <w:sz w:val="28"/>
          <w:szCs w:val="28"/>
        </w:rPr>
        <w:t>），在拍卖成交之日起7日内由买受人自行向中拍平台支付，具体收费以中拍平台发送的订单为准。</w:t>
      </w:r>
    </w:p>
    <w:p>
      <w:pPr>
        <w:pStyle w:val="9"/>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cs="Times New Roman"/>
          <w:kern w:val="2"/>
          <w:sz w:val="28"/>
          <w:szCs w:val="28"/>
        </w:rPr>
        <w:t>拍卖成交款汇入（</w:t>
      </w:r>
      <w:r>
        <w:rPr>
          <w:rFonts w:hint="eastAsia" w:ascii="仿宋" w:hAnsi="仿宋" w:eastAsia="仿宋"/>
          <w:sz w:val="28"/>
          <w:szCs w:val="28"/>
        </w:rPr>
        <w:t>账户名：浙江天平拍卖有限公司新昌分公司</w:t>
      </w:r>
      <w:r>
        <w:rPr>
          <w:rFonts w:hint="eastAsia"/>
          <w:sz w:val="28"/>
          <w:szCs w:val="28"/>
        </w:rPr>
        <w:t> </w:t>
      </w:r>
      <w:r>
        <w:rPr>
          <w:rFonts w:hint="eastAsia" w:ascii="仿宋" w:hAnsi="仿宋" w:eastAsia="仿宋"/>
          <w:sz w:val="28"/>
          <w:szCs w:val="28"/>
        </w:rPr>
        <w:t>开户行：中国银行新昌支行</w:t>
      </w:r>
      <w:r>
        <w:rPr>
          <w:rFonts w:hint="eastAsia"/>
          <w:sz w:val="28"/>
          <w:szCs w:val="28"/>
        </w:rPr>
        <w:t xml:space="preserve">   </w:t>
      </w:r>
      <w:r>
        <w:rPr>
          <w:rFonts w:hint="eastAsia" w:ascii="仿宋" w:hAnsi="仿宋" w:eastAsia="仿宋"/>
          <w:sz w:val="28"/>
          <w:szCs w:val="28"/>
        </w:rPr>
        <w:t>账</w:t>
      </w:r>
      <w:r>
        <w:rPr>
          <w:rFonts w:hint="eastAsia"/>
          <w:sz w:val="28"/>
          <w:szCs w:val="28"/>
        </w:rPr>
        <w:t> </w:t>
      </w:r>
      <w:r>
        <w:rPr>
          <w:rFonts w:hint="eastAsia" w:ascii="仿宋" w:hAnsi="仿宋" w:eastAsia="仿宋"/>
          <w:sz w:val="28"/>
          <w:szCs w:val="28"/>
        </w:rPr>
        <w:t>号：</w:t>
      </w:r>
      <w:r>
        <w:rPr>
          <w:rFonts w:ascii="仿宋" w:hAnsi="仿宋" w:eastAsia="仿宋"/>
          <w:sz w:val="28"/>
          <w:szCs w:val="28"/>
        </w:rPr>
        <w:t>350658339514</w:t>
      </w:r>
      <w:r>
        <w:rPr>
          <w:rFonts w:hint="eastAsia" w:ascii="仿宋" w:hAnsi="仿宋" w:eastAsia="仿宋"/>
          <w:sz w:val="28"/>
          <w:szCs w:val="28"/>
        </w:rPr>
        <w:t>）。</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十二、本次拍卖活动计价货币为人民币，拍卖时的起拍价、成交价均不含买受人在拍卖标的所发生的全部费用、税费和拍卖佣金。</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十七、重点注意事项</w:t>
      </w:r>
    </w:p>
    <w:p>
      <w:pPr>
        <w:pStyle w:val="9"/>
        <w:shd w:val="clear" w:color="auto" w:fill="FFFFFF"/>
        <w:spacing w:before="0" w:beforeAutospacing="0" w:after="0" w:afterAutospacing="0" w:line="52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1</w:t>
      </w:r>
      <w:r>
        <w:rPr>
          <w:rFonts w:hint="eastAsia" w:ascii="仿宋" w:hAnsi="仿宋" w:eastAsia="仿宋" w:cs="Times New Roman"/>
          <w:kern w:val="2"/>
          <w:sz w:val="28"/>
          <w:szCs w:val="28"/>
        </w:rPr>
        <w:t>、本次拍卖所提供的文件资料若因印刷、拷贝或摄影等原因造成资料与实物有误差的，以实物现状和有效证件为准。</w:t>
      </w:r>
    </w:p>
    <w:p>
      <w:pPr>
        <w:pStyle w:val="9"/>
        <w:shd w:val="clear" w:color="auto" w:fill="FFFFFF"/>
        <w:spacing w:before="0" w:beforeAutospacing="0" w:after="0" w:afterAutospacing="0" w:line="52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2</w:t>
      </w:r>
      <w:r>
        <w:rPr>
          <w:rFonts w:hint="eastAsia" w:ascii="仿宋" w:hAnsi="仿宋" w:eastAsia="仿宋" w:cs="Times New Roman"/>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2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、本次拍卖标的产生的相关税费按国家规定各自承担。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4、本次拍卖标的为527国道新昌大市聚至嵊州黄泽段工程（新昌段）大市聚弃方场临时用地弃土所有权，项目总用地面积</w:t>
      </w:r>
      <w:r>
        <w:rPr>
          <w:rFonts w:ascii="仿宋" w:hAnsi="仿宋" w:eastAsia="仿宋"/>
          <w:sz w:val="28"/>
          <w:szCs w:val="28"/>
        </w:rPr>
        <w:t>7778.40</w:t>
      </w:r>
      <w:r>
        <w:rPr>
          <w:rFonts w:hint="eastAsia" w:ascii="仿宋" w:hAnsi="仿宋" w:eastAsia="仿宋"/>
          <w:sz w:val="28"/>
          <w:szCs w:val="28"/>
        </w:rPr>
        <w:t>㎡，开挖方量约</w:t>
      </w:r>
      <w:r>
        <w:rPr>
          <w:rFonts w:ascii="仿宋" w:hAnsi="仿宋" w:eastAsia="仿宋"/>
          <w:sz w:val="28"/>
          <w:szCs w:val="28"/>
        </w:rPr>
        <w:t>58584.2</w:t>
      </w:r>
      <w:r>
        <w:rPr>
          <w:rFonts w:hint="eastAsia" w:ascii="仿宋" w:hAnsi="仿宋" w:eastAsia="仿宋"/>
          <w:sz w:val="28"/>
          <w:szCs w:val="28"/>
        </w:rPr>
        <w:t>立方米。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5、本次拍卖标的履约保证金1万元，在履行期满后，由委托方验收完毕后，无违约行为，无息退还。</w:t>
      </w:r>
    </w:p>
    <w:p>
      <w:pPr>
        <w:spacing w:line="520" w:lineRule="exact"/>
        <w:ind w:firstLine="551" w:firstLineChars="196"/>
        <w:rPr>
          <w:rFonts w:ascii="仿宋" w:hAnsi="仿宋" w:eastAsia="仿宋"/>
          <w:sz w:val="28"/>
          <w:szCs w:val="28"/>
        </w:rPr>
      </w:pPr>
      <w:r>
        <w:rPr>
          <w:rFonts w:hint="eastAsia" w:ascii="仿宋" w:hAnsi="仿宋" w:eastAsia="仿宋"/>
          <w:b/>
          <w:sz w:val="28"/>
          <w:szCs w:val="28"/>
        </w:rPr>
        <w:t>6、本次拍卖标的成交后，买受人必须在</w:t>
      </w:r>
      <w:r>
        <w:rPr>
          <w:rFonts w:ascii="仿宋" w:hAnsi="仿宋" w:eastAsia="仿宋"/>
          <w:b/>
          <w:sz w:val="28"/>
          <w:szCs w:val="28"/>
        </w:rPr>
        <w:t>7</w:t>
      </w:r>
      <w:r>
        <w:rPr>
          <w:rFonts w:hint="eastAsia" w:ascii="仿宋" w:hAnsi="仿宋" w:eastAsia="仿宋"/>
          <w:b/>
          <w:sz w:val="28"/>
          <w:szCs w:val="28"/>
        </w:rPr>
        <w:t>个工作日内，依法取得合法矿石资源加工及销售资质，同时提供具备矿石资源合法堆放、加工及销售场地的凭证。</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7、本次拍卖标的弃渣的开挖、装卸、外运、</w:t>
      </w:r>
      <w:r>
        <w:rPr>
          <w:rFonts w:hint="eastAsia" w:ascii="仿宋" w:hAnsi="仿宋" w:eastAsia="仿宋" w:cs="仿宋"/>
          <w:sz w:val="28"/>
          <w:szCs w:val="28"/>
        </w:rPr>
        <w:t>场地平整、清理、</w:t>
      </w:r>
      <w:r>
        <w:rPr>
          <w:rFonts w:hint="eastAsia" w:ascii="仿宋" w:hAnsi="仿宋" w:eastAsia="仿宋"/>
          <w:sz w:val="28"/>
          <w:szCs w:val="28"/>
        </w:rPr>
        <w:t>边坡防护施工及处置等事宜由买受人自行负责，</w:t>
      </w:r>
      <w:r>
        <w:rPr>
          <w:rFonts w:ascii="仿宋" w:hAnsi="仿宋" w:eastAsia="仿宋"/>
          <w:sz w:val="28"/>
          <w:szCs w:val="28"/>
        </w:rPr>
        <w:t>并</w:t>
      </w:r>
      <w:r>
        <w:rPr>
          <w:rFonts w:hint="eastAsia" w:ascii="仿宋" w:hAnsi="仿宋" w:eastAsia="仿宋"/>
          <w:sz w:val="28"/>
          <w:szCs w:val="28"/>
        </w:rPr>
        <w:t>按照</w:t>
      </w:r>
      <w:r>
        <w:rPr>
          <w:rFonts w:ascii="仿宋" w:hAnsi="仿宋" w:eastAsia="仿宋"/>
          <w:sz w:val="28"/>
          <w:szCs w:val="28"/>
        </w:rPr>
        <w:t>委托方的</w:t>
      </w:r>
      <w:r>
        <w:rPr>
          <w:rFonts w:hint="eastAsia" w:ascii="仿宋" w:hAnsi="仿宋" w:eastAsia="仿宋"/>
          <w:sz w:val="28"/>
          <w:szCs w:val="28"/>
        </w:rPr>
        <w:t>要求，</w:t>
      </w:r>
      <w:r>
        <w:rPr>
          <w:rFonts w:ascii="仿宋" w:hAnsi="仿宋" w:eastAsia="仿宋"/>
          <w:sz w:val="28"/>
          <w:szCs w:val="28"/>
        </w:rPr>
        <w:t>接受委托方的监督，严禁超出本标的所涉范围挖运。</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8、拍卖成交后，买受人自行做好该标的的看护、保全工作，出现损失由买受人自负，委托方概不负责。</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9、买受人在拍卖成交按规定付清款项后，需在两日内开始开挖、装运，限期60日（包括完成标的开挖、装卸、外运、</w:t>
      </w:r>
      <w:r>
        <w:rPr>
          <w:rFonts w:hint="eastAsia" w:ascii="仿宋" w:hAnsi="仿宋" w:eastAsia="仿宋" w:cs="仿宋"/>
          <w:sz w:val="28"/>
          <w:szCs w:val="28"/>
        </w:rPr>
        <w:t>场地平整、清理</w:t>
      </w:r>
      <w:r>
        <w:rPr>
          <w:rFonts w:hint="eastAsia" w:ascii="仿宋" w:hAnsi="仿宋" w:eastAsia="仿宋"/>
          <w:sz w:val="28"/>
          <w:szCs w:val="28"/>
        </w:rPr>
        <w:t>、边坡防护施工</w:t>
      </w:r>
      <w:r>
        <w:rPr>
          <w:rFonts w:hint="eastAsia" w:ascii="仿宋" w:hAnsi="仿宋" w:eastAsia="仿宋" w:cs="仿宋"/>
          <w:sz w:val="28"/>
          <w:szCs w:val="28"/>
        </w:rPr>
        <w:t>、</w:t>
      </w:r>
      <w:r>
        <w:rPr>
          <w:rFonts w:hint="eastAsia" w:ascii="仿宋" w:hAnsi="仿宋" w:eastAsia="仿宋"/>
          <w:sz w:val="28"/>
          <w:szCs w:val="28"/>
        </w:rPr>
        <w:t>处置等工作），超过期限扣除0.2万/天，扣完履约保证金后仍未装运完成的，作买受人违约处理，成交款及履约保证金不予退还。</w:t>
      </w:r>
    </w:p>
    <w:p>
      <w:pPr>
        <w:spacing w:line="520" w:lineRule="exact"/>
        <w:ind w:firstLine="700" w:firstLineChars="250"/>
        <w:rPr>
          <w:rFonts w:ascii="仿宋" w:hAnsi="仿宋" w:eastAsia="仿宋"/>
          <w:sz w:val="28"/>
          <w:szCs w:val="28"/>
        </w:rPr>
      </w:pPr>
      <w:r>
        <w:rPr>
          <w:rFonts w:hint="eastAsia" w:ascii="仿宋" w:hAnsi="仿宋" w:eastAsia="仿宋"/>
          <w:sz w:val="28"/>
          <w:szCs w:val="28"/>
        </w:rPr>
        <w:t>10、</w:t>
      </w:r>
      <w:r>
        <w:rPr>
          <w:rFonts w:hint="eastAsia" w:ascii="仿宋" w:hAnsi="仿宋" w:eastAsia="仿宋" w:cs="宋体"/>
          <w:kern w:val="0"/>
          <w:sz w:val="30"/>
          <w:szCs w:val="30"/>
        </w:rPr>
        <w:t>买受人自行组织工作人员</w:t>
      </w:r>
      <w:r>
        <w:rPr>
          <w:rFonts w:hint="eastAsia" w:ascii="仿宋" w:hAnsi="仿宋" w:eastAsia="仿宋"/>
          <w:sz w:val="28"/>
          <w:szCs w:val="28"/>
        </w:rPr>
        <w:t>开挖、装卸、外运、</w:t>
      </w:r>
      <w:r>
        <w:rPr>
          <w:rFonts w:hint="eastAsia" w:ascii="仿宋" w:hAnsi="仿宋" w:eastAsia="仿宋" w:cs="仿宋"/>
          <w:sz w:val="28"/>
          <w:szCs w:val="28"/>
        </w:rPr>
        <w:t>场地平整、清理</w:t>
      </w:r>
      <w:r>
        <w:rPr>
          <w:rFonts w:hint="eastAsia" w:ascii="仿宋" w:hAnsi="仿宋" w:eastAsia="仿宋"/>
          <w:sz w:val="28"/>
          <w:szCs w:val="28"/>
        </w:rPr>
        <w:t>、边坡防护施工</w:t>
      </w:r>
      <w:r>
        <w:rPr>
          <w:rFonts w:hint="eastAsia" w:ascii="仿宋" w:hAnsi="仿宋" w:eastAsia="仿宋" w:cs="仿宋"/>
          <w:sz w:val="28"/>
          <w:szCs w:val="28"/>
        </w:rPr>
        <w:t>、</w:t>
      </w:r>
      <w:r>
        <w:rPr>
          <w:rFonts w:hint="eastAsia" w:ascii="仿宋" w:hAnsi="仿宋" w:eastAsia="仿宋"/>
          <w:sz w:val="28"/>
          <w:szCs w:val="28"/>
        </w:rPr>
        <w:t>处置等工作</w:t>
      </w:r>
      <w:r>
        <w:rPr>
          <w:rFonts w:hint="eastAsia" w:ascii="仿宋" w:hAnsi="仿宋" w:eastAsia="仿宋" w:cs="宋体"/>
          <w:kern w:val="0"/>
          <w:sz w:val="30"/>
          <w:szCs w:val="30"/>
        </w:rPr>
        <w:t>，需符合相关要求，并做好安全措施，购买相关保险。在作业过程中产生的经济和安全责任均由买受人自行负责。</w:t>
      </w:r>
    </w:p>
    <w:p>
      <w:pPr>
        <w:spacing w:line="520" w:lineRule="exact"/>
        <w:ind w:firstLine="700" w:firstLineChars="250"/>
        <w:rPr>
          <w:rFonts w:ascii="仿宋" w:hAnsi="仿宋" w:eastAsia="仿宋"/>
          <w:sz w:val="28"/>
          <w:szCs w:val="28"/>
        </w:rPr>
      </w:pPr>
      <w:r>
        <w:rPr>
          <w:rFonts w:hint="eastAsia" w:ascii="仿宋" w:hAnsi="仿宋" w:eastAsia="仿宋"/>
          <w:sz w:val="28"/>
          <w:szCs w:val="28"/>
        </w:rPr>
        <w:t>11、</w:t>
      </w:r>
      <w:r>
        <w:rPr>
          <w:rFonts w:hint="eastAsia" w:ascii="仿宋" w:hAnsi="仿宋" w:eastAsia="仿宋"/>
          <w:sz w:val="30"/>
          <w:szCs w:val="30"/>
        </w:rPr>
        <w:t>买受人应及时做好运输事项的相关审批及报备工作，承担相关税费、规费等。对运输的车辆应符合国家车辆管理的相关规定，并购买相关车辆保险。运输工程中要遵守交通道路运输的相关法律法规，不得超限运输。</w:t>
      </w:r>
    </w:p>
    <w:p>
      <w:pPr>
        <w:spacing w:line="520" w:lineRule="exact"/>
        <w:ind w:left="101" w:leftChars="48" w:firstLine="600" w:firstLineChars="200"/>
        <w:rPr>
          <w:rFonts w:ascii="仿宋" w:hAnsi="仿宋" w:eastAsia="仿宋"/>
          <w:sz w:val="30"/>
          <w:szCs w:val="30"/>
        </w:rPr>
      </w:pPr>
      <w:r>
        <w:rPr>
          <w:rFonts w:hint="eastAsia" w:ascii="仿宋" w:hAnsi="仿宋" w:eastAsia="仿宋"/>
          <w:sz w:val="30"/>
          <w:szCs w:val="30"/>
        </w:rPr>
        <w:t>12、如</w:t>
      </w:r>
      <w:r>
        <w:rPr>
          <w:rFonts w:hint="eastAsia" w:ascii="仿宋" w:hAnsi="仿宋" w:eastAsia="仿宋"/>
          <w:sz w:val="28"/>
          <w:szCs w:val="28"/>
        </w:rPr>
        <w:t>开挖、装卸、外运、</w:t>
      </w:r>
      <w:r>
        <w:rPr>
          <w:rFonts w:hint="eastAsia" w:ascii="仿宋" w:hAnsi="仿宋" w:eastAsia="仿宋" w:cs="仿宋"/>
          <w:sz w:val="28"/>
          <w:szCs w:val="28"/>
        </w:rPr>
        <w:t>场地平整、清理</w:t>
      </w:r>
      <w:r>
        <w:rPr>
          <w:rFonts w:hint="eastAsia" w:ascii="仿宋" w:hAnsi="仿宋" w:eastAsia="仿宋"/>
          <w:sz w:val="28"/>
          <w:szCs w:val="28"/>
        </w:rPr>
        <w:t>、边坡防护施工</w:t>
      </w:r>
      <w:r>
        <w:rPr>
          <w:rFonts w:hint="eastAsia" w:ascii="仿宋" w:hAnsi="仿宋" w:eastAsia="仿宋" w:cs="仿宋"/>
          <w:sz w:val="28"/>
          <w:szCs w:val="28"/>
        </w:rPr>
        <w:t>、</w:t>
      </w:r>
      <w:r>
        <w:rPr>
          <w:rFonts w:hint="eastAsia" w:ascii="仿宋" w:hAnsi="仿宋" w:eastAsia="仿宋"/>
          <w:sz w:val="28"/>
          <w:szCs w:val="28"/>
        </w:rPr>
        <w:t>处置等</w:t>
      </w:r>
      <w:r>
        <w:rPr>
          <w:rFonts w:hint="eastAsia" w:ascii="仿宋" w:hAnsi="仿宋" w:eastAsia="仿宋"/>
          <w:sz w:val="30"/>
          <w:szCs w:val="30"/>
        </w:rPr>
        <w:t>途中造成现场破坏、环境污染、噪音污染、道路房屋损坏、人员安全等均由买受人自行承担相关法律责任和经济赔偿，并负责沿线运输过程中产生的矛盾纠纷处理和清理工作。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13、买受人须具备道路和车辆洗冲、视频监控等设施设备，建立现场管理、安全施工、环境保护、台账档案等制度，以备查验。</w:t>
      </w:r>
    </w:p>
    <w:p>
      <w:pPr>
        <w:tabs>
          <w:tab w:val="left" w:pos="1515"/>
        </w:tabs>
        <w:spacing w:line="520" w:lineRule="exact"/>
        <w:ind w:firstLine="560" w:firstLineChars="200"/>
        <w:rPr>
          <w:rFonts w:ascii="仿宋" w:hAnsi="仿宋" w:eastAsia="仿宋"/>
          <w:sz w:val="28"/>
          <w:szCs w:val="28"/>
        </w:rPr>
      </w:pPr>
      <w:r>
        <w:rPr>
          <w:rFonts w:hint="eastAsia" w:ascii="仿宋" w:hAnsi="仿宋" w:eastAsia="仿宋"/>
          <w:sz w:val="28"/>
          <w:szCs w:val="28"/>
        </w:rPr>
        <w:t>十八、拍卖人根据法律规定有权在拍卖开始前中止拍卖或撤回拍</w:t>
      </w:r>
    </w:p>
    <w:p>
      <w:pPr>
        <w:pStyle w:val="9"/>
        <w:shd w:val="clear" w:color="auto" w:fill="FFFFFF"/>
        <w:spacing w:before="0" w:beforeAutospacing="0" w:after="0" w:afterAutospacing="0" w:line="520" w:lineRule="exact"/>
        <w:rPr>
          <w:rFonts w:ascii="仿宋" w:hAnsi="仿宋" w:eastAsia="仿宋" w:cs="Times New Roman"/>
          <w:kern w:val="2"/>
          <w:sz w:val="28"/>
          <w:szCs w:val="28"/>
        </w:rPr>
      </w:pPr>
      <w:r>
        <w:rPr>
          <w:rFonts w:hint="eastAsia" w:ascii="仿宋" w:hAnsi="仿宋" w:eastAsia="仿宋" w:cs="Times New Roman"/>
          <w:kern w:val="2"/>
          <w:sz w:val="28"/>
          <w:szCs w:val="28"/>
        </w:rPr>
        <w:t>卖，并不承担损失责任。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十九、本规则其他未尽事宜，请向拍卖人咨询。</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咨询电话：</w:t>
      </w:r>
      <w:r>
        <w:rPr>
          <w:rFonts w:ascii="仿宋" w:hAnsi="仿宋" w:eastAsia="仿宋" w:cs="Times New Roman"/>
          <w:kern w:val="2"/>
          <w:sz w:val="28"/>
          <w:szCs w:val="28"/>
        </w:rPr>
        <w:t> 0575-86026999   </w:t>
      </w:r>
    </w:p>
    <w:p>
      <w:pPr>
        <w:spacing w:line="520" w:lineRule="exact"/>
        <w:ind w:left="101" w:leftChars="48" w:firstLine="560" w:firstLineChars="200"/>
        <w:rPr>
          <w:rFonts w:ascii="仿宋" w:hAnsi="仿宋" w:eastAsia="仿宋"/>
          <w:sz w:val="28"/>
          <w:szCs w:val="28"/>
        </w:rPr>
      </w:pPr>
    </w:p>
    <w:p>
      <w:pPr>
        <w:spacing w:line="520" w:lineRule="exact"/>
        <w:ind w:right="840"/>
        <w:jc w:val="right"/>
        <w:rPr>
          <w:rFonts w:ascii="仿宋" w:hAnsi="仿宋" w:eastAsia="仿宋"/>
          <w:sz w:val="28"/>
          <w:szCs w:val="28"/>
        </w:rPr>
      </w:pPr>
      <w:r>
        <w:rPr>
          <w:rFonts w:hint="eastAsia" w:ascii="仿宋" w:hAnsi="仿宋" w:eastAsia="仿宋"/>
          <w:sz w:val="28"/>
          <w:szCs w:val="28"/>
        </w:rPr>
        <w:t>浙江天平拍卖有限公司</w:t>
      </w:r>
    </w:p>
    <w:p>
      <w:pPr>
        <w:spacing w:line="520" w:lineRule="exact"/>
        <w:ind w:right="840"/>
        <w:jc w:val="center"/>
        <w:rPr>
          <w:rFonts w:ascii="仿宋" w:hAnsi="仿宋" w:eastAsia="仿宋"/>
          <w:sz w:val="28"/>
          <w:szCs w:val="28"/>
        </w:rPr>
      </w:pPr>
      <w:r>
        <w:rPr>
          <w:rFonts w:ascii="仿宋" w:hAnsi="仿宋" w:eastAsia="仿宋"/>
          <w:sz w:val="28"/>
          <w:szCs w:val="28"/>
        </w:rPr>
        <w:t xml:space="preserve">                                  2022</w:t>
      </w:r>
      <w:r>
        <w:rPr>
          <w:rFonts w:hint="eastAsia" w:ascii="仿宋" w:hAnsi="仿宋" w:eastAsia="仿宋"/>
          <w:sz w:val="28"/>
          <w:szCs w:val="28"/>
        </w:rPr>
        <w:t>年7月21日</w:t>
      </w:r>
    </w:p>
    <w:p>
      <w:pPr>
        <w:spacing w:line="520" w:lineRule="exact"/>
        <w:ind w:firstLine="7000" w:firstLineChars="2500"/>
        <w:jc w:val="right"/>
        <w:rPr>
          <w:rFonts w:ascii="仿宋" w:hAnsi="仿宋" w:eastAsia="仿宋"/>
          <w:sz w:val="28"/>
          <w:szCs w:val="28"/>
        </w:rPr>
      </w:pPr>
    </w:p>
    <w:p>
      <w:pPr>
        <w:spacing w:line="480" w:lineRule="exact"/>
        <w:ind w:firstLine="280" w:firstLineChars="100"/>
        <w:rPr>
          <w:rFonts w:ascii="仿宋" w:hAnsi="仿宋" w:eastAsia="仿宋"/>
          <w:sz w:val="28"/>
          <w:szCs w:val="28"/>
        </w:rPr>
      </w:pPr>
    </w:p>
    <w:p>
      <w:pPr>
        <w:spacing w:line="480" w:lineRule="exact"/>
        <w:ind w:firstLine="280" w:firstLineChars="100"/>
        <w:rPr>
          <w:rFonts w:ascii="仿宋" w:hAnsi="仿宋" w:eastAsia="仿宋"/>
          <w:sz w:val="28"/>
          <w:szCs w:val="28"/>
        </w:rPr>
      </w:pPr>
    </w:p>
    <w:p>
      <w:pPr>
        <w:spacing w:line="480" w:lineRule="exact"/>
        <w:ind w:firstLine="280" w:firstLineChars="100"/>
        <w:rPr>
          <w:rFonts w:ascii="仿宋" w:hAnsi="仿宋" w:eastAsia="仿宋"/>
          <w:sz w:val="28"/>
          <w:szCs w:val="28"/>
        </w:rPr>
      </w:pPr>
    </w:p>
    <w:p>
      <w:pPr>
        <w:spacing w:line="480" w:lineRule="exact"/>
        <w:ind w:firstLine="280" w:firstLineChars="100"/>
        <w:rPr>
          <w:rFonts w:ascii="仿宋" w:hAnsi="仿宋" w:eastAsia="仿宋"/>
          <w:sz w:val="28"/>
          <w:szCs w:val="28"/>
        </w:rPr>
      </w:pPr>
    </w:p>
    <w:p>
      <w:pPr>
        <w:spacing w:line="480" w:lineRule="exact"/>
        <w:ind w:firstLine="280" w:firstLineChars="100"/>
        <w:rPr>
          <w:rFonts w:ascii="仿宋" w:hAnsi="仿宋" w:eastAsia="仿宋"/>
          <w:sz w:val="28"/>
          <w:szCs w:val="28"/>
        </w:rPr>
      </w:pPr>
    </w:p>
    <w:p>
      <w:pPr>
        <w:spacing w:line="490" w:lineRule="exac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MDdmZDgyNmY2OTlkNTU1NTFkMWI2MGJkMWQ1MDMifQ=="/>
  </w:docVars>
  <w:rsids>
    <w:rsidRoot w:val="00290123"/>
    <w:rsid w:val="00003D96"/>
    <w:rsid w:val="00013375"/>
    <w:rsid w:val="00016083"/>
    <w:rsid w:val="00034D8B"/>
    <w:rsid w:val="000435ED"/>
    <w:rsid w:val="00046DE8"/>
    <w:rsid w:val="000677F8"/>
    <w:rsid w:val="00093A12"/>
    <w:rsid w:val="000A5F4E"/>
    <w:rsid w:val="000B0FC0"/>
    <w:rsid w:val="000B65AC"/>
    <w:rsid w:val="000C1477"/>
    <w:rsid w:val="000D0766"/>
    <w:rsid w:val="000D48FD"/>
    <w:rsid w:val="000D5B5B"/>
    <w:rsid w:val="001009A6"/>
    <w:rsid w:val="0011635E"/>
    <w:rsid w:val="00127028"/>
    <w:rsid w:val="00135173"/>
    <w:rsid w:val="001355AA"/>
    <w:rsid w:val="00141548"/>
    <w:rsid w:val="0014708D"/>
    <w:rsid w:val="0015446F"/>
    <w:rsid w:val="001559E4"/>
    <w:rsid w:val="00155C56"/>
    <w:rsid w:val="00175432"/>
    <w:rsid w:val="0017554F"/>
    <w:rsid w:val="001766A8"/>
    <w:rsid w:val="001767A4"/>
    <w:rsid w:val="00180B97"/>
    <w:rsid w:val="00183EDB"/>
    <w:rsid w:val="001941BD"/>
    <w:rsid w:val="00195EEC"/>
    <w:rsid w:val="001A1A43"/>
    <w:rsid w:val="001A34DA"/>
    <w:rsid w:val="001A4AD1"/>
    <w:rsid w:val="001C7C94"/>
    <w:rsid w:val="001F7045"/>
    <w:rsid w:val="0020698C"/>
    <w:rsid w:val="002103C6"/>
    <w:rsid w:val="00216D9F"/>
    <w:rsid w:val="00222342"/>
    <w:rsid w:val="002370C4"/>
    <w:rsid w:val="0024479C"/>
    <w:rsid w:val="00247819"/>
    <w:rsid w:val="00247881"/>
    <w:rsid w:val="002543BB"/>
    <w:rsid w:val="002549FA"/>
    <w:rsid w:val="0027001E"/>
    <w:rsid w:val="0027284E"/>
    <w:rsid w:val="002823D3"/>
    <w:rsid w:val="00290123"/>
    <w:rsid w:val="0029159A"/>
    <w:rsid w:val="002927FA"/>
    <w:rsid w:val="00292B9E"/>
    <w:rsid w:val="002B3F84"/>
    <w:rsid w:val="002B68D9"/>
    <w:rsid w:val="002B7FE6"/>
    <w:rsid w:val="002C5280"/>
    <w:rsid w:val="002F671A"/>
    <w:rsid w:val="00304E2D"/>
    <w:rsid w:val="003165B9"/>
    <w:rsid w:val="0032272E"/>
    <w:rsid w:val="00332879"/>
    <w:rsid w:val="003348C6"/>
    <w:rsid w:val="00340C53"/>
    <w:rsid w:val="00357349"/>
    <w:rsid w:val="00375DAE"/>
    <w:rsid w:val="003A297E"/>
    <w:rsid w:val="003A5AA8"/>
    <w:rsid w:val="003C032A"/>
    <w:rsid w:val="003C4469"/>
    <w:rsid w:val="003C662E"/>
    <w:rsid w:val="003C71FD"/>
    <w:rsid w:val="003E25ED"/>
    <w:rsid w:val="003F6501"/>
    <w:rsid w:val="004021B8"/>
    <w:rsid w:val="00405FFB"/>
    <w:rsid w:val="00417BDA"/>
    <w:rsid w:val="00420E39"/>
    <w:rsid w:val="0042766F"/>
    <w:rsid w:val="00441D31"/>
    <w:rsid w:val="00454C55"/>
    <w:rsid w:val="00465880"/>
    <w:rsid w:val="004858AA"/>
    <w:rsid w:val="004926A6"/>
    <w:rsid w:val="00493054"/>
    <w:rsid w:val="004A24E1"/>
    <w:rsid w:val="004B14E1"/>
    <w:rsid w:val="004B7CBE"/>
    <w:rsid w:val="004C48B5"/>
    <w:rsid w:val="004C53B4"/>
    <w:rsid w:val="004D454E"/>
    <w:rsid w:val="004E1FA7"/>
    <w:rsid w:val="004E3268"/>
    <w:rsid w:val="004E5CB2"/>
    <w:rsid w:val="00517E81"/>
    <w:rsid w:val="00537246"/>
    <w:rsid w:val="00550724"/>
    <w:rsid w:val="00554949"/>
    <w:rsid w:val="0056402C"/>
    <w:rsid w:val="00567459"/>
    <w:rsid w:val="005830BF"/>
    <w:rsid w:val="00584276"/>
    <w:rsid w:val="005846B2"/>
    <w:rsid w:val="0058592D"/>
    <w:rsid w:val="0059112A"/>
    <w:rsid w:val="005958B6"/>
    <w:rsid w:val="00596208"/>
    <w:rsid w:val="00596705"/>
    <w:rsid w:val="005A386E"/>
    <w:rsid w:val="005B59E4"/>
    <w:rsid w:val="005C69C4"/>
    <w:rsid w:val="005F4763"/>
    <w:rsid w:val="005F7E95"/>
    <w:rsid w:val="00606669"/>
    <w:rsid w:val="006140F5"/>
    <w:rsid w:val="00614563"/>
    <w:rsid w:val="006145DB"/>
    <w:rsid w:val="00647819"/>
    <w:rsid w:val="006708A9"/>
    <w:rsid w:val="006903CA"/>
    <w:rsid w:val="006A7969"/>
    <w:rsid w:val="006C1685"/>
    <w:rsid w:val="006C6499"/>
    <w:rsid w:val="006C6C29"/>
    <w:rsid w:val="006D2495"/>
    <w:rsid w:val="006E13B7"/>
    <w:rsid w:val="006F0B1D"/>
    <w:rsid w:val="006F14D1"/>
    <w:rsid w:val="006F654D"/>
    <w:rsid w:val="00701792"/>
    <w:rsid w:val="007154C4"/>
    <w:rsid w:val="00725CEC"/>
    <w:rsid w:val="00726D09"/>
    <w:rsid w:val="00730A48"/>
    <w:rsid w:val="007352CE"/>
    <w:rsid w:val="00742969"/>
    <w:rsid w:val="00763330"/>
    <w:rsid w:val="00771C15"/>
    <w:rsid w:val="0077761D"/>
    <w:rsid w:val="0078514A"/>
    <w:rsid w:val="007A6092"/>
    <w:rsid w:val="007A7DCA"/>
    <w:rsid w:val="007B58D0"/>
    <w:rsid w:val="007C0F57"/>
    <w:rsid w:val="007C15F2"/>
    <w:rsid w:val="007C5FD9"/>
    <w:rsid w:val="007D4636"/>
    <w:rsid w:val="007D4E22"/>
    <w:rsid w:val="007D7D38"/>
    <w:rsid w:val="007E3E3B"/>
    <w:rsid w:val="007F00B1"/>
    <w:rsid w:val="007F13B7"/>
    <w:rsid w:val="007F7E03"/>
    <w:rsid w:val="00804F7F"/>
    <w:rsid w:val="00832142"/>
    <w:rsid w:val="0083222A"/>
    <w:rsid w:val="00836F1E"/>
    <w:rsid w:val="0084582D"/>
    <w:rsid w:val="008537D7"/>
    <w:rsid w:val="008646E3"/>
    <w:rsid w:val="008725DC"/>
    <w:rsid w:val="008761A2"/>
    <w:rsid w:val="008763BF"/>
    <w:rsid w:val="00887ACA"/>
    <w:rsid w:val="008A0EBA"/>
    <w:rsid w:val="008A312C"/>
    <w:rsid w:val="008C6438"/>
    <w:rsid w:val="008E5570"/>
    <w:rsid w:val="008F35F5"/>
    <w:rsid w:val="00905159"/>
    <w:rsid w:val="00906803"/>
    <w:rsid w:val="00923D08"/>
    <w:rsid w:val="009255E9"/>
    <w:rsid w:val="00926C2C"/>
    <w:rsid w:val="009334A5"/>
    <w:rsid w:val="009356A7"/>
    <w:rsid w:val="00937F97"/>
    <w:rsid w:val="00954F16"/>
    <w:rsid w:val="00961644"/>
    <w:rsid w:val="009900F8"/>
    <w:rsid w:val="009A63C4"/>
    <w:rsid w:val="009C7F98"/>
    <w:rsid w:val="009E06D0"/>
    <w:rsid w:val="00A113FF"/>
    <w:rsid w:val="00A14F7F"/>
    <w:rsid w:val="00A1767F"/>
    <w:rsid w:val="00A20038"/>
    <w:rsid w:val="00A362E1"/>
    <w:rsid w:val="00A538A3"/>
    <w:rsid w:val="00A65395"/>
    <w:rsid w:val="00A80216"/>
    <w:rsid w:val="00A82349"/>
    <w:rsid w:val="00A86216"/>
    <w:rsid w:val="00A86580"/>
    <w:rsid w:val="00A912C7"/>
    <w:rsid w:val="00A91955"/>
    <w:rsid w:val="00AA2527"/>
    <w:rsid w:val="00AA47A0"/>
    <w:rsid w:val="00AA545A"/>
    <w:rsid w:val="00AB1CEA"/>
    <w:rsid w:val="00AD1022"/>
    <w:rsid w:val="00AD5AF9"/>
    <w:rsid w:val="00AD7E52"/>
    <w:rsid w:val="00AE2A25"/>
    <w:rsid w:val="00AE3F4C"/>
    <w:rsid w:val="00AE56CC"/>
    <w:rsid w:val="00AE6796"/>
    <w:rsid w:val="00B00530"/>
    <w:rsid w:val="00B00D3C"/>
    <w:rsid w:val="00B015E6"/>
    <w:rsid w:val="00B019ED"/>
    <w:rsid w:val="00B01DF4"/>
    <w:rsid w:val="00B07C5D"/>
    <w:rsid w:val="00B33FB1"/>
    <w:rsid w:val="00B35C56"/>
    <w:rsid w:val="00B374B8"/>
    <w:rsid w:val="00B52613"/>
    <w:rsid w:val="00B56D3B"/>
    <w:rsid w:val="00B67736"/>
    <w:rsid w:val="00B718E1"/>
    <w:rsid w:val="00B74F89"/>
    <w:rsid w:val="00B94DDC"/>
    <w:rsid w:val="00BA0A18"/>
    <w:rsid w:val="00BA39DD"/>
    <w:rsid w:val="00BB029B"/>
    <w:rsid w:val="00BB4640"/>
    <w:rsid w:val="00BC1AE5"/>
    <w:rsid w:val="00BC28AF"/>
    <w:rsid w:val="00BE403C"/>
    <w:rsid w:val="00BE5D90"/>
    <w:rsid w:val="00BE693B"/>
    <w:rsid w:val="00BF3E1D"/>
    <w:rsid w:val="00BF4726"/>
    <w:rsid w:val="00BF4BA9"/>
    <w:rsid w:val="00BF55DE"/>
    <w:rsid w:val="00C00DFD"/>
    <w:rsid w:val="00C13647"/>
    <w:rsid w:val="00C1658E"/>
    <w:rsid w:val="00C54A21"/>
    <w:rsid w:val="00C578C1"/>
    <w:rsid w:val="00C7095A"/>
    <w:rsid w:val="00C86367"/>
    <w:rsid w:val="00C872C7"/>
    <w:rsid w:val="00CA0186"/>
    <w:rsid w:val="00CA170D"/>
    <w:rsid w:val="00CA46C3"/>
    <w:rsid w:val="00CD7FB5"/>
    <w:rsid w:val="00CE079E"/>
    <w:rsid w:val="00CE0F28"/>
    <w:rsid w:val="00CE7575"/>
    <w:rsid w:val="00D02196"/>
    <w:rsid w:val="00D25F34"/>
    <w:rsid w:val="00D51FAB"/>
    <w:rsid w:val="00D84FD3"/>
    <w:rsid w:val="00D97275"/>
    <w:rsid w:val="00DB42F7"/>
    <w:rsid w:val="00DC2474"/>
    <w:rsid w:val="00DD08BD"/>
    <w:rsid w:val="00DD1139"/>
    <w:rsid w:val="00DF5CA9"/>
    <w:rsid w:val="00E030E3"/>
    <w:rsid w:val="00E05BE7"/>
    <w:rsid w:val="00E1431F"/>
    <w:rsid w:val="00E14FBC"/>
    <w:rsid w:val="00E21AE3"/>
    <w:rsid w:val="00E22BE0"/>
    <w:rsid w:val="00E2314D"/>
    <w:rsid w:val="00E27F2D"/>
    <w:rsid w:val="00E3210C"/>
    <w:rsid w:val="00E3688B"/>
    <w:rsid w:val="00E40F08"/>
    <w:rsid w:val="00E5109A"/>
    <w:rsid w:val="00E533E0"/>
    <w:rsid w:val="00E55821"/>
    <w:rsid w:val="00E6308F"/>
    <w:rsid w:val="00E645DF"/>
    <w:rsid w:val="00E718EB"/>
    <w:rsid w:val="00E87ACB"/>
    <w:rsid w:val="00E90782"/>
    <w:rsid w:val="00EA448F"/>
    <w:rsid w:val="00EA5F8F"/>
    <w:rsid w:val="00EA6B65"/>
    <w:rsid w:val="00EC769D"/>
    <w:rsid w:val="00EC7C78"/>
    <w:rsid w:val="00EE1543"/>
    <w:rsid w:val="00EE5984"/>
    <w:rsid w:val="00EF2D37"/>
    <w:rsid w:val="00F07388"/>
    <w:rsid w:val="00F0739A"/>
    <w:rsid w:val="00F16D41"/>
    <w:rsid w:val="00F17D09"/>
    <w:rsid w:val="00F207E3"/>
    <w:rsid w:val="00F2772B"/>
    <w:rsid w:val="00F36BED"/>
    <w:rsid w:val="00F41330"/>
    <w:rsid w:val="00F42379"/>
    <w:rsid w:val="00F540D0"/>
    <w:rsid w:val="00F71187"/>
    <w:rsid w:val="00F71873"/>
    <w:rsid w:val="00F82A62"/>
    <w:rsid w:val="00F86D4D"/>
    <w:rsid w:val="00FA10E0"/>
    <w:rsid w:val="00FA782D"/>
    <w:rsid w:val="00FB0BB1"/>
    <w:rsid w:val="00FB158B"/>
    <w:rsid w:val="00FB51A6"/>
    <w:rsid w:val="00FB5628"/>
    <w:rsid w:val="00FC7542"/>
    <w:rsid w:val="00FE26C0"/>
    <w:rsid w:val="00FE286B"/>
    <w:rsid w:val="00FE2F97"/>
    <w:rsid w:val="00FF61C5"/>
    <w:rsid w:val="01AD2B65"/>
    <w:rsid w:val="168B04C2"/>
    <w:rsid w:val="19C42AEA"/>
    <w:rsid w:val="2FBB2213"/>
    <w:rsid w:val="3B2C5136"/>
    <w:rsid w:val="3EBA160D"/>
    <w:rsid w:val="419B5DFF"/>
    <w:rsid w:val="5DE60A74"/>
    <w:rsid w:val="605F7A44"/>
    <w:rsid w:val="639B44A9"/>
    <w:rsid w:val="6A68618C"/>
    <w:rsid w:val="6D9A4869"/>
    <w:rsid w:val="74C6327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uiPriority w:val="99"/>
    <w:pPr>
      <w:spacing w:line="520" w:lineRule="exact"/>
      <w:ind w:firstLine="600" w:firstLineChars="200"/>
    </w:pPr>
    <w:rPr>
      <w:rFonts w:ascii="仿宋_GB2312" w:hAnsi="Times New Roman" w:eastAsia="仿宋_GB2312"/>
      <w:kern w:val="0"/>
      <w:sz w:val="30"/>
      <w:szCs w:val="30"/>
    </w:rPr>
  </w:style>
  <w:style w:type="paragraph" w:styleId="4">
    <w:name w:val="Date"/>
    <w:basedOn w:val="1"/>
    <w:next w:val="1"/>
    <w:link w:val="15"/>
    <w:semiHidden/>
    <w:qFormat/>
    <w:uiPriority w:val="99"/>
    <w:pPr>
      <w:ind w:left="100" w:leftChars="2500"/>
    </w:pPr>
  </w:style>
  <w:style w:type="paragraph" w:styleId="5">
    <w:name w:val="Body Text Indent 2"/>
    <w:basedOn w:val="1"/>
    <w:link w:val="16"/>
    <w:semiHidden/>
    <w:qFormat/>
    <w:uiPriority w:val="99"/>
    <w:pPr>
      <w:spacing w:after="120" w:line="480" w:lineRule="auto"/>
      <w:ind w:left="420" w:leftChars="200"/>
    </w:p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99"/>
    <w:rPr>
      <w:rFonts w:cs="Times New Roman"/>
      <w:color w:val="0000FF"/>
      <w:u w:val="single"/>
    </w:rPr>
  </w:style>
  <w:style w:type="character" w:customStyle="1" w:styleId="13">
    <w:name w:val="标题 1 Char"/>
    <w:basedOn w:val="11"/>
    <w:link w:val="2"/>
    <w:locked/>
    <w:uiPriority w:val="99"/>
    <w:rPr>
      <w:rFonts w:ascii="宋体" w:hAnsi="宋体" w:eastAsia="宋体" w:cs="宋体"/>
      <w:b/>
      <w:bCs/>
      <w:kern w:val="36"/>
      <w:sz w:val="48"/>
      <w:szCs w:val="48"/>
    </w:rPr>
  </w:style>
  <w:style w:type="character" w:customStyle="1" w:styleId="14">
    <w:name w:val="正文文本缩进 Char"/>
    <w:basedOn w:val="11"/>
    <w:link w:val="3"/>
    <w:qFormat/>
    <w:locked/>
    <w:uiPriority w:val="99"/>
    <w:rPr>
      <w:rFonts w:ascii="仿宋_GB2312" w:hAnsi="Times New Roman" w:eastAsia="仿宋_GB2312" w:cs="Times New Roman"/>
      <w:kern w:val="0"/>
      <w:sz w:val="30"/>
      <w:szCs w:val="30"/>
    </w:rPr>
  </w:style>
  <w:style w:type="character" w:customStyle="1" w:styleId="15">
    <w:name w:val="日期 Char"/>
    <w:basedOn w:val="11"/>
    <w:link w:val="4"/>
    <w:semiHidden/>
    <w:locked/>
    <w:uiPriority w:val="99"/>
    <w:rPr>
      <w:rFonts w:ascii="Calibri" w:hAnsi="Calibri" w:eastAsia="宋体" w:cs="Times New Roman"/>
    </w:rPr>
  </w:style>
  <w:style w:type="character" w:customStyle="1" w:styleId="16">
    <w:name w:val="正文文本缩进 2 Char"/>
    <w:basedOn w:val="11"/>
    <w:link w:val="5"/>
    <w:semiHidden/>
    <w:qFormat/>
    <w:locked/>
    <w:uiPriority w:val="99"/>
    <w:rPr>
      <w:rFonts w:ascii="Calibri" w:hAnsi="Calibri" w:eastAsia="宋体" w:cs="Times New Roman"/>
    </w:rPr>
  </w:style>
  <w:style w:type="character" w:customStyle="1" w:styleId="17">
    <w:name w:val="页脚 Char"/>
    <w:basedOn w:val="11"/>
    <w:link w:val="6"/>
    <w:qFormat/>
    <w:locked/>
    <w:uiPriority w:val="99"/>
    <w:rPr>
      <w:rFonts w:ascii="Calibri" w:hAnsi="Calibri" w:eastAsia="宋体" w:cs="Times New Roman"/>
      <w:sz w:val="18"/>
      <w:szCs w:val="18"/>
    </w:rPr>
  </w:style>
  <w:style w:type="character" w:customStyle="1" w:styleId="18">
    <w:name w:val="页眉 Char"/>
    <w:basedOn w:val="11"/>
    <w:link w:val="7"/>
    <w:semiHidden/>
    <w:locked/>
    <w:uiPriority w:val="99"/>
    <w:rPr>
      <w:rFonts w:ascii="Calibri" w:hAnsi="Calibri" w:eastAsia="宋体" w:cs="Times New Roman"/>
      <w:sz w:val="18"/>
      <w:szCs w:val="18"/>
    </w:rPr>
  </w:style>
  <w:style w:type="character" w:customStyle="1" w:styleId="19">
    <w:name w:val="HTML 预设格式 Char"/>
    <w:basedOn w:val="11"/>
    <w:link w:val="8"/>
    <w:qFormat/>
    <w:locked/>
    <w:uiPriority w:val="99"/>
    <w:rPr>
      <w:rFonts w:ascii="宋体" w:hAnsi="宋体" w:eastAsia="宋体" w:cs="宋体"/>
      <w:kern w:val="0"/>
      <w:sz w:val="24"/>
      <w:szCs w:val="24"/>
    </w:rPr>
  </w:style>
  <w:style w:type="character" w:customStyle="1" w:styleId="20">
    <w:name w:val="ask-title"/>
    <w:basedOn w:val="11"/>
    <w:qFormat/>
    <w:uiPriority w:val="99"/>
    <w:rPr>
      <w:rFonts w:cs="Times New Roman"/>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0C1E-B6E9-4BC1-90CB-F8811F3479B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3647</Words>
  <Characters>3798</Characters>
  <Lines>27</Lines>
  <Paragraphs>7</Paragraphs>
  <TotalTime>29</TotalTime>
  <ScaleCrop>false</ScaleCrop>
  <LinksUpToDate>false</LinksUpToDate>
  <CharactersWithSpaces>3841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Administrator</cp:lastModifiedBy>
  <cp:lastPrinted>2021-08-13T08:21:00Z</cp:lastPrinted>
  <dcterms:modified xsi:type="dcterms:W3CDTF">2022-07-21T07:51:25Z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9F4898B69EDA469E81F0155E740D1118</vt:lpwstr>
  </property>
</Properties>
</file>