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</w:pPr>
      <w:r>
        <w:rPr>
          <w:rFonts w:hint="eastAsia" w:ascii="宋体" w:hAnsi="宋体" w:eastAsia="宋体"/>
          <w:b/>
          <w:bCs/>
        </w:rPr>
        <w:t>《新昌县临时救助实施细则》政策解读</w:t>
      </w:r>
    </w:p>
    <w:p/>
    <w:p>
      <w:pPr>
        <w:ind w:firstLine="480" w:firstLineChars="150"/>
        <w:rPr>
          <w:rFonts w:eastAsiaTheme="minorEastAsia"/>
        </w:rPr>
      </w:pPr>
      <w:r>
        <w:rPr>
          <w:rFonts w:hint="eastAsia" w:eastAsiaTheme="minorEastAsia"/>
        </w:rPr>
        <w:t>一、起草背景</w:t>
      </w:r>
    </w:p>
    <w:p>
      <w:pPr>
        <w:ind w:firstLine="600" w:firstLineChars="200"/>
      </w:pPr>
      <w:r>
        <w:rPr>
          <w:rFonts w:hint="eastAsia" w:ascii="仿宋" w:hAnsi="仿宋" w:eastAsia="仿宋"/>
          <w:sz w:val="30"/>
          <w:szCs w:val="30"/>
        </w:rPr>
        <w:t>2019年5月27日，绍兴市人民政府出台了《</w:t>
      </w:r>
      <w:r>
        <w:rPr>
          <w:rFonts w:hint="eastAsia" w:ascii="仿宋" w:hAnsi="仿宋" w:eastAsia="仿宋"/>
          <w:kern w:val="0"/>
          <w:sz w:val="30"/>
          <w:szCs w:val="30"/>
        </w:rPr>
        <w:t>绍兴市人民政府关于印发绍兴市区临时救助实施细则的通知</w:t>
      </w:r>
      <w:r>
        <w:rPr>
          <w:rFonts w:hint="eastAsia" w:ascii="仿宋" w:hAnsi="仿宋" w:eastAsia="仿宋"/>
          <w:sz w:val="30"/>
          <w:szCs w:val="30"/>
        </w:rPr>
        <w:t>》（绍政发〔2019〕12号），指出各县市可参照执行，为贯彻落实该文件精神，进一步规范临时救助，使救助操作性更强，我县需要出台相应文件，同时，市里对各县有没有出台该文件，今年要列入考核；根据上级文件精神和为切实推进我县临时救助工作，提高对困难群众的救助力度，发挥临时救助的作用，特拟订了我县关于临时救助实施细则的送审稿，现将文件送审稿和有关情况向政府常务会议汇报。</w:t>
      </w:r>
    </w:p>
    <w:p>
      <w:pPr>
        <w:rPr>
          <w:rFonts w:eastAsiaTheme="minorEastAsia"/>
        </w:rPr>
      </w:pPr>
      <w:r>
        <w:rPr>
          <w:rFonts w:hint="eastAsia" w:eastAsiaTheme="minorEastAsia"/>
        </w:rPr>
        <w:t xml:space="preserve">  二、主要依据</w:t>
      </w:r>
    </w:p>
    <w:p>
      <w:pPr>
        <w:ind w:firstLine="480" w:firstLineChars="150"/>
      </w:pPr>
      <w:r>
        <w:rPr>
          <w:rFonts w:hint="eastAsia" w:ascii="仿宋" w:hAnsi="仿宋" w:eastAsia="仿宋"/>
        </w:rPr>
        <w:t>主要依据</w:t>
      </w:r>
      <w:r>
        <w:rPr>
          <w:rFonts w:hint="eastAsia" w:ascii="仿宋" w:hAnsi="仿宋" w:eastAsia="仿宋"/>
          <w:color w:val="000000"/>
        </w:rPr>
        <w:t>《浙江省人民政府关于印发浙江省临时救助办法的通知》（浙政发〔2015〕35号）、《</w:t>
      </w:r>
      <w:r>
        <w:rPr>
          <w:rFonts w:hint="eastAsia" w:ascii="仿宋" w:hAnsi="仿宋" w:eastAsia="仿宋"/>
          <w:kern w:val="0"/>
        </w:rPr>
        <w:t>绍兴市人民政府关于印发绍兴市区临时救助实施细则的通知</w:t>
      </w:r>
      <w:r>
        <w:rPr>
          <w:rFonts w:hint="eastAsia" w:ascii="仿宋" w:hAnsi="仿宋" w:eastAsia="仿宋"/>
          <w:color w:val="000000"/>
        </w:rPr>
        <w:t>》</w:t>
      </w:r>
      <w:r>
        <w:rPr>
          <w:rFonts w:hint="eastAsia" w:ascii="仿宋" w:hAnsi="仿宋" w:eastAsia="仿宋"/>
          <w:kern w:val="0"/>
        </w:rPr>
        <w:t>（绍政发【2019】12号）</w:t>
      </w:r>
    </w:p>
    <w:p>
      <w:pPr>
        <w:ind w:firstLine="160" w:firstLineChars="50"/>
        <w:rPr>
          <w:rFonts w:eastAsiaTheme="minorEastAsia"/>
        </w:rPr>
      </w:pPr>
      <w:r>
        <w:rPr>
          <w:rFonts w:hint="eastAsia" w:eastAsiaTheme="minorEastAsia"/>
        </w:rPr>
        <w:t>三、政策要点</w:t>
      </w:r>
    </w:p>
    <w:p>
      <w:pPr>
        <w:spacing w:line="600" w:lineRule="exact"/>
        <w:ind w:right="38" w:rightChars="12" w:firstLine="452" w:firstLineChars="15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（一）救助分类。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1、救助类型：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临时救助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主要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分为支出型救助和急难型救助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2、救助对象。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第一类救助对象：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特困人员、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最低生活保障家庭、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</w:rPr>
        <w:t>孤儿、困境儿童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第二类救助对象：最低生活保障边缘家庭，因病致贫户、就学困难户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第三类救助对象：指除第一、二类对象外，因火灾、交通事故等意外事件、突发重大疾病或遭遇其他特殊困难，导致基本生活陷入困境且符合相关收入和财产标准</w:t>
      </w:r>
      <w:r>
        <w:rPr>
          <w:rFonts w:hint="eastAsia" w:ascii="仿宋" w:hAnsi="仿宋" w:eastAsia="仿宋" w:cs="仿宋"/>
          <w:sz w:val="30"/>
          <w:szCs w:val="30"/>
        </w:rPr>
        <w:t>的新昌县户籍人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口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</w:rPr>
        <w:t>第四类救助对象：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持有新昌县办理的</w:t>
      </w:r>
      <w:r>
        <w:rPr>
          <w:rFonts w:hint="eastAsia" w:ascii="仿宋" w:hAnsi="仿宋" w:eastAsia="仿宋" w:cs="仿宋"/>
          <w:sz w:val="30"/>
          <w:szCs w:val="30"/>
        </w:rPr>
        <w:t>《浙江省居住证》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（有效期内）</w:t>
      </w:r>
      <w:r>
        <w:rPr>
          <w:rFonts w:hint="eastAsia" w:ascii="仿宋" w:hAnsi="仿宋" w:eastAsia="仿宋" w:cs="仿宋"/>
          <w:sz w:val="30"/>
          <w:szCs w:val="30"/>
        </w:rPr>
        <w:t>、困难发生在我县的流动人口，以及新昌县人民政府规定的其他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困难对象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（二）救助标准。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支出型对象救助：因病支出方面，对自负医疗费用超过低保标准一定金额的对象，分别给予前三类对象自负医疗费用的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70%、50%、30% 的救助，因教育支出方面，对读大学的第一类、第二类分别给予5倍、3倍月低保标准给予一次性救助，读高中（中专）的按以上标准的一半救助。急难型方面，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因遭遇火灾、交通事故等人身意外伤害致伤、致残，在获得各种赔偿、保险和其他救助后，家庭负担仍然较重，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前三类按疾病支出救助标准救助，第四类按月低保标准的3倍给予救助；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因人身意外造成家庭主要劳动力死亡的，在获得各种赔偿、保险和其他救助后，家庭负担仍然较重，导致家庭基本生活特别困难的，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给前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3类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分别按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我县月最低生活保障标准的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12倍、10倍、8倍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，给予一次性救助；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符合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第四类救助对象，按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我县月最低生活保障标准的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4倍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，给予一次性救助。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符合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第一、二、三类救助对象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因火灾等意外事件，造成财产巨大损失，严重影响家庭基本生活的，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分别按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我县月最低生活保障标准的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4倍、3倍、2倍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</w:rPr>
        <w:t>给于一次性生活救助；低保户、边缘户等困难家庭或个人对象因火灾事故唯一住房毁损无处居住的，根据需要给予临时安置，并参照自然灾害救助标准给予住房修建补助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（三）救助程序。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1、一般程序。申请、审核、公示、审批。其中救助2000元以下乡镇（街道）审批，2000元（含）以上县民政局审批。 2、紧急程序。对符合紧急程序的，有乡镇（街道）快速按程序不超过2000元先行救助，并事后补齐有关手续。3、不予救助的情形：（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拒绝授权进行家庭经济状况核对的；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不配合管理审批机关调查，不说明致困原因的；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隐瞒家庭或个人真实财产、收入以及其他受助情况等，提供虚假申报材料的；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申请人以同一事由重复申请临时救助，无正当理由的；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县人民政府认定的其他情形。</w:t>
      </w:r>
    </w:p>
    <w:p>
      <w:pPr>
        <w:rPr>
          <w:rFonts w:eastAsiaTheme="minorEastAsia"/>
        </w:rPr>
      </w:pPr>
      <w:r>
        <w:rPr>
          <w:rFonts w:hint="eastAsia" w:eastAsiaTheme="minorEastAsia"/>
        </w:rPr>
        <w:t xml:space="preserve">   四、解读机关、解读人、解读人联系方式</w:t>
      </w:r>
    </w:p>
    <w:p>
      <w:pPr>
        <w:ind w:firstLine="640" w:firstLineChars="200"/>
        <w:rPr>
          <w:rFonts w:eastAsiaTheme="minorEastAsia"/>
        </w:rPr>
      </w:pPr>
      <w:r>
        <w:rPr>
          <w:rFonts w:hint="eastAsia" w:eastAsiaTheme="minorEastAsia"/>
        </w:rPr>
        <w:t>解读机关：新昌县民政局</w:t>
      </w:r>
    </w:p>
    <w:p>
      <w:pPr>
        <w:ind w:firstLine="640" w:firstLineChars="200"/>
        <w:rPr>
          <w:rFonts w:eastAsiaTheme="minorEastAsia"/>
        </w:rPr>
      </w:pPr>
      <w:r>
        <w:rPr>
          <w:rFonts w:hint="eastAsia" w:eastAsiaTheme="minorEastAsia"/>
        </w:rPr>
        <w:t>解读人：赵亚元</w:t>
      </w:r>
    </w:p>
    <w:p>
      <w:pPr>
        <w:ind w:firstLine="640" w:firstLineChars="200"/>
        <w:rPr>
          <w:rFonts w:eastAsiaTheme="minorEastAsia"/>
        </w:rPr>
      </w:pPr>
      <w:r>
        <w:rPr>
          <w:rFonts w:hint="eastAsia" w:eastAsiaTheme="minorEastAsia"/>
        </w:rPr>
        <w:t>解读人联系方式：86022108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B4F"/>
    <w:rsid w:val="005C7B4F"/>
    <w:rsid w:val="008124FF"/>
    <w:rsid w:val="1A1412B6"/>
    <w:rsid w:val="363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1196</Characters>
  <Lines>9</Lines>
  <Paragraphs>2</Paragraphs>
  <TotalTime>0</TotalTime>
  <ScaleCrop>false</ScaleCrop>
  <LinksUpToDate>false</LinksUpToDate>
  <CharactersWithSpaces>1403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2020-01-07T07:47:00Z</dcterms:created>
  <dc:creator>Administrator</dc:creator>
  <cp:lastModifiedBy>Administrator</cp:lastModifiedBy>
  <dcterms:modified xsi:type="dcterms:W3CDTF">2020-01-13T02:17:32Z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