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3" w:lineRule="auto"/>
        <w:rPr>
          <w:rFonts w:ascii="Arial"/>
          <w:sz w:val="21"/>
        </w:rPr>
      </w:pPr>
    </w:p>
    <w:p>
      <w:pPr>
        <w:spacing w:line="284" w:lineRule="auto"/>
        <w:rPr>
          <w:rFonts w:ascii="Arial"/>
          <w:sz w:val="21"/>
        </w:rPr>
      </w:pPr>
    </w:p>
    <w:p>
      <w:pPr>
        <w:spacing w:line="284"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bCs/>
          <w:snapToGrid/>
          <w:spacing w:val="0"/>
          <w:kern w:val="2"/>
          <w:sz w:val="36"/>
          <w:szCs w:val="36"/>
          <w:u w:val="none"/>
          <w:lang w:val="en-US" w:eastAsia="zh-CN" w:bidi="ar-SA"/>
        </w:rPr>
      </w:pPr>
      <w:r>
        <w:rPr>
          <w:rFonts w:hint="eastAsia" w:ascii="仿宋" w:hAnsi="仿宋" w:eastAsia="仿宋" w:cs="仿宋"/>
          <w:b/>
          <w:bCs/>
          <w:sz w:val="36"/>
          <w:szCs w:val="36"/>
        </w:rPr>
        <w:t>新昌县</w:t>
      </w:r>
      <w:r>
        <w:rPr>
          <w:rFonts w:hint="eastAsia" w:ascii="仿宋" w:hAnsi="仿宋" w:eastAsia="仿宋" w:cs="仿宋"/>
          <w:b/>
          <w:bCs/>
          <w:sz w:val="36"/>
          <w:szCs w:val="36"/>
          <w:lang w:val="en-US" w:eastAsia="zh-CN"/>
        </w:rPr>
        <w:t>沃西中学</w:t>
      </w:r>
      <w:r>
        <w:rPr>
          <w:rFonts w:hint="eastAsia" w:ascii="仿宋" w:hAnsi="仿宋" w:eastAsia="仿宋" w:cs="仿宋"/>
          <w:b/>
          <w:bCs/>
          <w:sz w:val="36"/>
          <w:szCs w:val="36"/>
        </w:rPr>
        <w:t>空调设备采购及安装项目</w:t>
      </w:r>
      <w:r>
        <w:rPr>
          <w:rFonts w:hint="eastAsia" w:ascii="仿宋" w:hAnsi="仿宋" w:eastAsia="仿宋" w:cs="仿宋"/>
          <w:b/>
          <w:bCs/>
          <w:snapToGrid/>
          <w:spacing w:val="0"/>
          <w:kern w:val="2"/>
          <w:sz w:val="36"/>
          <w:szCs w:val="36"/>
          <w:u w:val="none"/>
          <w:lang w:val="en-US" w:eastAsia="zh-CN" w:bidi="ar-SA"/>
        </w:rPr>
        <w:t>公开招标文件(电子招投标)</w:t>
      </w:r>
    </w:p>
    <w:p>
      <w:pPr>
        <w:widowControl w:val="0"/>
        <w:kinsoku/>
        <w:autoSpaceDE/>
        <w:autoSpaceDN/>
        <w:adjustRightInd/>
        <w:snapToGrid/>
        <w:spacing w:line="240" w:lineRule="auto"/>
        <w:jc w:val="center"/>
        <w:textAlignment w:val="auto"/>
        <w:rPr>
          <w:rFonts w:hint="eastAsia" w:ascii="仿宋" w:hAnsi="仿宋" w:eastAsia="仿宋" w:cs="仿宋"/>
          <w:b/>
          <w:bCs/>
          <w:snapToGrid/>
          <w:spacing w:val="0"/>
          <w:kern w:val="2"/>
          <w:sz w:val="36"/>
          <w:szCs w:val="36"/>
          <w:u w:val="none"/>
          <w:lang w:val="en-US" w:eastAsia="zh-CN" w:bidi="ar-SA"/>
        </w:rPr>
      </w:pPr>
    </w:p>
    <w:p>
      <w:pPr>
        <w:spacing w:line="346" w:lineRule="auto"/>
        <w:rPr>
          <w:rFonts w:ascii="Arial"/>
          <w:sz w:val="21"/>
        </w:rPr>
      </w:pPr>
    </w:p>
    <w:p>
      <w:pPr>
        <w:spacing w:line="347" w:lineRule="auto"/>
        <w:rPr>
          <w:rFonts w:ascii="Arial"/>
          <w:sz w:val="21"/>
        </w:rPr>
      </w:pPr>
    </w:p>
    <w:p>
      <w:pPr>
        <w:keepNext w:val="0"/>
        <w:keepLines w:val="0"/>
        <w:pageBreakBefore w:val="0"/>
        <w:widowControl w:val="0"/>
        <w:kinsoku/>
        <w:wordWrap/>
        <w:overflowPunct/>
        <w:topLinePunct w:val="0"/>
        <w:autoSpaceDE/>
        <w:autoSpaceDN/>
        <w:bidi w:val="0"/>
        <w:adjustRightInd/>
        <w:snapToGrid/>
        <w:spacing w:after="6240" w:afterLines="2000"/>
        <w:jc w:val="center"/>
        <w:textAlignment w:val="auto"/>
        <w:rPr>
          <w:rFonts w:hint="eastAsia" w:ascii="仿宋" w:hAnsi="仿宋" w:eastAsia="仿宋" w:cs="仿宋"/>
          <w:sz w:val="32"/>
          <w:szCs w:val="32"/>
        </w:rPr>
      </w:pPr>
      <w:r>
        <w:rPr>
          <w:rFonts w:hint="eastAsia" w:ascii="仿宋" w:hAnsi="仿宋" w:eastAsia="仿宋" w:cs="仿宋"/>
          <w:sz w:val="32"/>
          <w:szCs w:val="32"/>
        </w:rPr>
        <w:t>项目编号：2022-</w:t>
      </w:r>
      <w:r>
        <w:rPr>
          <w:rFonts w:hint="eastAsia" w:ascii="仿宋" w:hAnsi="仿宋" w:eastAsia="仿宋" w:cs="仿宋"/>
          <w:sz w:val="32"/>
          <w:szCs w:val="32"/>
          <w:lang w:val="en-US" w:eastAsia="zh-CN"/>
        </w:rPr>
        <w:t>9</w:t>
      </w:r>
      <w:r>
        <w:rPr>
          <w:rFonts w:hint="eastAsia" w:ascii="仿宋" w:hAnsi="仿宋" w:eastAsia="仿宋" w:cs="仿宋"/>
          <w:sz w:val="32"/>
          <w:szCs w:val="32"/>
        </w:rPr>
        <w:t>（HW）</w:t>
      </w:r>
    </w:p>
    <w:p>
      <w:pPr>
        <w:keepNext w:val="0"/>
        <w:keepLines w:val="0"/>
        <w:pageBreakBefore w:val="0"/>
        <w:widowControl w:val="0"/>
        <w:kinsoku/>
        <w:wordWrap/>
        <w:overflowPunct/>
        <w:topLinePunct w:val="0"/>
        <w:autoSpaceDE/>
        <w:autoSpaceDN/>
        <w:bidi w:val="0"/>
        <w:adjustRightInd/>
        <w:snapToGrid/>
        <w:spacing w:line="360" w:lineRule="auto"/>
        <w:ind w:firstLine="1405" w:firstLineChars="500"/>
        <w:textAlignment w:val="auto"/>
        <w:rPr>
          <w:rFonts w:hint="eastAsia" w:ascii="仿宋" w:hAnsi="仿宋" w:eastAsia="仿宋" w:cs="仿宋"/>
          <w:b/>
          <w:bCs/>
          <w:sz w:val="28"/>
        </w:rPr>
      </w:pPr>
    </w:p>
    <w:p>
      <w:pPr>
        <w:pStyle w:val="11"/>
        <w:rPr>
          <w:rFonts w:hint="eastAsia"/>
        </w:rPr>
      </w:pPr>
    </w:p>
    <w:p>
      <w:pPr>
        <w:keepNext w:val="0"/>
        <w:keepLines w:val="0"/>
        <w:pageBreakBefore w:val="0"/>
        <w:widowControl w:val="0"/>
        <w:kinsoku/>
        <w:wordWrap/>
        <w:overflowPunct/>
        <w:topLinePunct w:val="0"/>
        <w:autoSpaceDE/>
        <w:autoSpaceDN/>
        <w:bidi w:val="0"/>
        <w:adjustRightInd/>
        <w:snapToGrid/>
        <w:spacing w:line="700" w:lineRule="exact"/>
        <w:ind w:firstLine="1405" w:firstLineChars="500"/>
        <w:textAlignment w:val="auto"/>
        <w:rPr>
          <w:rFonts w:hint="eastAsia" w:ascii="仿宋" w:hAnsi="仿宋" w:eastAsia="仿宋" w:cs="仿宋"/>
          <w:b/>
          <w:bCs/>
          <w:sz w:val="28"/>
        </w:rPr>
      </w:pPr>
      <w:r>
        <w:rPr>
          <w:rFonts w:hint="eastAsia" w:ascii="仿宋" w:hAnsi="仿宋" w:eastAsia="仿宋" w:cs="仿宋"/>
          <w:b/>
          <w:bCs/>
          <w:sz w:val="28"/>
        </w:rPr>
        <w:t>采购单位：</w:t>
      </w:r>
      <w:r>
        <w:rPr>
          <w:rFonts w:hint="eastAsia" w:ascii="仿宋" w:hAnsi="仿宋" w:eastAsia="仿宋" w:cs="仿宋"/>
          <w:b/>
          <w:bCs/>
          <w:sz w:val="28"/>
          <w:u w:val="single"/>
        </w:rPr>
        <w:t xml:space="preserve"> </w:t>
      </w:r>
      <w:r>
        <w:rPr>
          <w:rFonts w:hint="eastAsia" w:ascii="仿宋" w:hAnsi="仿宋" w:eastAsia="仿宋" w:cs="仿宋"/>
          <w:sz w:val="28"/>
          <w:szCs w:val="28"/>
          <w:u w:val="single"/>
        </w:rPr>
        <w:t>新昌县澄潭中心学校</w:t>
      </w:r>
      <w:r>
        <w:rPr>
          <w:rFonts w:hint="eastAsia" w:ascii="仿宋" w:hAnsi="仿宋" w:eastAsia="仿宋" w:cs="仿宋"/>
          <w:bCs/>
          <w:sz w:val="28"/>
          <w:szCs w:val="32"/>
          <w:u w:val="single"/>
        </w:rPr>
        <w:t>（盖章）</w:t>
      </w:r>
    </w:p>
    <w:p>
      <w:pPr>
        <w:keepNext w:val="0"/>
        <w:keepLines w:val="0"/>
        <w:pageBreakBefore w:val="0"/>
        <w:widowControl w:val="0"/>
        <w:kinsoku/>
        <w:wordWrap/>
        <w:overflowPunct/>
        <w:topLinePunct w:val="0"/>
        <w:autoSpaceDE/>
        <w:autoSpaceDN/>
        <w:bidi w:val="0"/>
        <w:adjustRightInd/>
        <w:snapToGrid/>
        <w:spacing w:line="700" w:lineRule="exact"/>
        <w:ind w:firstLine="1405" w:firstLineChars="500"/>
        <w:textAlignment w:val="auto"/>
        <w:rPr>
          <w:rFonts w:hint="eastAsia" w:ascii="仿宋" w:hAnsi="仿宋" w:eastAsia="仿宋" w:cs="仿宋"/>
          <w:sz w:val="28"/>
          <w:u w:val="single"/>
        </w:rPr>
      </w:pPr>
      <w:r>
        <w:rPr>
          <w:rFonts w:hint="eastAsia" w:ascii="仿宋" w:hAnsi="仿宋" w:eastAsia="仿宋" w:cs="仿宋"/>
          <w:b/>
          <w:bCs/>
          <w:sz w:val="28"/>
        </w:rPr>
        <w:t>集中采购机构：</w:t>
      </w:r>
      <w:r>
        <w:rPr>
          <w:rFonts w:hint="eastAsia" w:ascii="仿宋" w:hAnsi="仿宋" w:eastAsia="仿宋" w:cs="仿宋"/>
          <w:sz w:val="28"/>
          <w:szCs w:val="28"/>
          <w:u w:val="single"/>
        </w:rPr>
        <w:t xml:space="preserve"> 新昌县公共资源交易中心（盖章</w:t>
      </w:r>
      <w:r>
        <w:rPr>
          <w:rFonts w:hint="eastAsia" w:ascii="仿宋" w:hAnsi="仿宋" w:eastAsia="仿宋" w:cs="仿宋"/>
          <w:bCs/>
          <w:sz w:val="28"/>
          <w:szCs w:val="32"/>
          <w:u w:val="single"/>
        </w:rPr>
        <w:t>）</w:t>
      </w:r>
    </w:p>
    <w:p>
      <w:pPr>
        <w:keepNext w:val="0"/>
        <w:keepLines w:val="0"/>
        <w:pageBreakBefore w:val="0"/>
        <w:widowControl w:val="0"/>
        <w:kinsoku/>
        <w:wordWrap/>
        <w:overflowPunct/>
        <w:topLinePunct w:val="0"/>
        <w:autoSpaceDE/>
        <w:autoSpaceDN/>
        <w:bidi w:val="0"/>
        <w:adjustRightInd/>
        <w:snapToGrid/>
        <w:spacing w:line="700" w:lineRule="exact"/>
        <w:ind w:firstLine="1405" w:firstLineChars="500"/>
        <w:textAlignment w:val="auto"/>
        <w:rPr>
          <w:rFonts w:hint="eastAsia" w:ascii="仿宋" w:hAnsi="仿宋" w:eastAsia="仿宋" w:cs="仿宋"/>
          <w:sz w:val="28"/>
        </w:rPr>
      </w:pPr>
      <w:r>
        <w:rPr>
          <w:rFonts w:hint="eastAsia" w:ascii="仿宋" w:hAnsi="仿宋" w:eastAsia="仿宋" w:cs="仿宋"/>
          <w:b/>
          <w:bCs/>
          <w:sz w:val="28"/>
        </w:rPr>
        <w:t>日 期：</w:t>
      </w:r>
      <w:r>
        <w:rPr>
          <w:rFonts w:hint="eastAsia" w:ascii="仿宋" w:hAnsi="仿宋" w:eastAsia="仿宋" w:cs="仿宋"/>
          <w:sz w:val="28"/>
          <w:u w:val="single"/>
        </w:rPr>
        <w:t xml:space="preserve">  2022  </w:t>
      </w:r>
      <w:r>
        <w:rPr>
          <w:rFonts w:hint="eastAsia" w:ascii="仿宋" w:hAnsi="仿宋" w:eastAsia="仿宋" w:cs="仿宋"/>
          <w:sz w:val="28"/>
        </w:rPr>
        <w:t>年</w:t>
      </w:r>
      <w:r>
        <w:rPr>
          <w:rFonts w:hint="eastAsia" w:ascii="仿宋" w:hAnsi="仿宋" w:eastAsia="仿宋" w:cs="仿宋"/>
          <w:sz w:val="28"/>
          <w:u w:val="single"/>
        </w:rPr>
        <w:t xml:space="preserve">  </w:t>
      </w:r>
      <w:r>
        <w:rPr>
          <w:rFonts w:hint="eastAsia" w:ascii="仿宋" w:hAnsi="仿宋" w:eastAsia="仿宋" w:cs="仿宋"/>
          <w:sz w:val="28"/>
          <w:u w:val="single"/>
          <w:lang w:val="en-US" w:eastAsia="zh-CN"/>
        </w:rPr>
        <w:t>7</w:t>
      </w:r>
      <w:r>
        <w:rPr>
          <w:rFonts w:hint="eastAsia" w:ascii="仿宋" w:hAnsi="仿宋" w:eastAsia="仿宋" w:cs="仿宋"/>
          <w:sz w:val="28"/>
          <w:u w:val="single"/>
        </w:rPr>
        <w:t xml:space="preserve">  </w:t>
      </w:r>
      <w:r>
        <w:rPr>
          <w:rFonts w:hint="eastAsia" w:ascii="仿宋" w:hAnsi="仿宋" w:eastAsia="仿宋" w:cs="仿宋"/>
          <w:sz w:val="28"/>
        </w:rPr>
        <w:t>月</w:t>
      </w:r>
    </w:p>
    <w:p>
      <w:pPr>
        <w:spacing w:before="305" w:line="225" w:lineRule="auto"/>
        <w:ind w:left="3927"/>
        <w:rPr>
          <w:rFonts w:ascii="新宋体" w:hAnsi="新宋体" w:eastAsia="新宋体" w:cs="新宋体"/>
          <w:spacing w:val="-12"/>
          <w:sz w:val="47"/>
          <w:szCs w:val="47"/>
          <w14:textOutline w14:w="3050" w14:cap="flat" w14:cmpd="sng">
            <w14:solidFill>
              <w14:srgbClr w14:val="000000"/>
            </w14:solidFill>
            <w14:prstDash w14:val="solid"/>
            <w14:miter w14:val="0"/>
          </w14:textOutline>
        </w:rPr>
      </w:pPr>
    </w:p>
    <w:p>
      <w:pPr>
        <w:pStyle w:val="11"/>
        <w:rPr>
          <w:rFonts w:ascii="新宋体" w:hAnsi="新宋体" w:eastAsia="新宋体" w:cs="新宋体"/>
          <w:spacing w:val="-12"/>
          <w:sz w:val="47"/>
          <w:szCs w:val="47"/>
          <w14:textOutline w14:w="3050" w14:cap="flat" w14:cmpd="sng">
            <w14:solidFill>
              <w14:srgbClr w14:val="000000"/>
            </w14:solidFill>
            <w14:prstDash w14:val="solid"/>
            <w14:miter w14:val="0"/>
          </w14:textOutline>
        </w:rPr>
      </w:pPr>
    </w:p>
    <w:p>
      <w:pPr>
        <w:rPr>
          <w:rFonts w:ascii="新宋体" w:hAnsi="新宋体" w:eastAsia="新宋体" w:cs="新宋体"/>
          <w:spacing w:val="-12"/>
          <w:sz w:val="47"/>
          <w:szCs w:val="47"/>
          <w14:textOutline w14:w="3050" w14:cap="flat" w14:cmpd="sng">
            <w14:solidFill>
              <w14:srgbClr w14:val="000000"/>
            </w14:solidFill>
            <w14:prstDash w14:val="solid"/>
            <w14:miter w14:val="0"/>
          </w14:textOutline>
        </w:rPr>
      </w:pPr>
    </w:p>
    <w:p>
      <w:pPr>
        <w:pStyle w:val="11"/>
      </w:pPr>
    </w:p>
    <w:p>
      <w:pPr>
        <w:spacing w:before="305" w:line="225" w:lineRule="auto"/>
        <w:ind w:left="3927"/>
        <w:rPr>
          <w:rFonts w:ascii="新宋体" w:hAnsi="新宋体" w:eastAsia="新宋体" w:cs="新宋体"/>
          <w:spacing w:val="-12"/>
          <w:sz w:val="47"/>
          <w:szCs w:val="47"/>
          <w14:textOutline w14:w="3050" w14:cap="flat" w14:cmpd="sng">
            <w14:solidFill>
              <w14:srgbClr w14:val="000000"/>
            </w14:solidFill>
            <w14:prstDash w14:val="solid"/>
            <w14:miter w14:val="0"/>
          </w14:textOutline>
        </w:rPr>
      </w:pPr>
    </w:p>
    <w:p>
      <w:pPr>
        <w:spacing w:before="305" w:line="225" w:lineRule="auto"/>
        <w:ind w:left="3927"/>
        <w:rPr>
          <w:rFonts w:ascii="新宋体" w:hAnsi="新宋体" w:eastAsia="新宋体" w:cs="新宋体"/>
          <w:spacing w:val="-12"/>
          <w:sz w:val="47"/>
          <w:szCs w:val="47"/>
          <w14:textOutline w14:w="3050" w14:cap="flat" w14:cmpd="sng">
            <w14:solidFill>
              <w14:srgbClr w14:val="000000"/>
            </w14:solidFill>
            <w14:prstDash w14:val="solid"/>
            <w14:miter w14:val="0"/>
          </w14:textOutline>
        </w:rPr>
      </w:pPr>
      <w:r>
        <w:rPr>
          <w:rFonts w:ascii="新宋体" w:hAnsi="新宋体" w:eastAsia="新宋体" w:cs="新宋体"/>
          <w:spacing w:val="-12"/>
          <w:sz w:val="47"/>
          <w:szCs w:val="47"/>
          <w14:textOutline w14:w="3050" w14:cap="flat" w14:cmpd="sng">
            <w14:solidFill>
              <w14:srgbClr w14:val="000000"/>
            </w14:solidFill>
            <w14:prstDash w14:val="solid"/>
            <w14:miter w14:val="0"/>
          </w14:textOutline>
        </w:rPr>
        <w:t>目</w:t>
      </w:r>
      <w:r>
        <w:rPr>
          <w:rFonts w:ascii="新宋体" w:hAnsi="新宋体" w:eastAsia="新宋体" w:cs="新宋体"/>
          <w:spacing w:val="-12"/>
          <w:sz w:val="47"/>
          <w:szCs w:val="47"/>
        </w:rPr>
        <w:t xml:space="preserve">  </w:t>
      </w:r>
      <w:r>
        <w:rPr>
          <w:rFonts w:ascii="新宋体" w:hAnsi="新宋体" w:eastAsia="新宋体" w:cs="新宋体"/>
          <w:spacing w:val="-12"/>
          <w:sz w:val="47"/>
          <w:szCs w:val="47"/>
          <w14:textOutline w14:w="3050" w14:cap="flat" w14:cmpd="sng">
            <w14:solidFill>
              <w14:srgbClr w14:val="000000"/>
            </w14:solidFill>
            <w14:prstDash w14:val="solid"/>
            <w14:miter w14:val="0"/>
          </w14:textOutline>
        </w:rPr>
        <w:t>录</w:t>
      </w:r>
    </w:p>
    <w:p>
      <w:pPr>
        <w:pStyle w:val="11"/>
        <w:rPr>
          <w:rFonts w:ascii="新宋体" w:hAnsi="新宋体" w:eastAsia="新宋体" w:cs="新宋体"/>
          <w:spacing w:val="-12"/>
          <w:sz w:val="47"/>
          <w:szCs w:val="47"/>
          <w14:textOutline w14:w="3050" w14:cap="flat" w14:cmpd="sng">
            <w14:solidFill>
              <w14:srgbClr w14:val="000000"/>
            </w14:solidFill>
            <w14:prstDash w14:val="solid"/>
            <w14:miter w14:val="0"/>
          </w14:textOutline>
        </w:rPr>
      </w:pPr>
    </w:p>
    <w:p>
      <w:pPr>
        <w:spacing w:line="360" w:lineRule="auto"/>
        <w:ind w:firstLine="600" w:firstLineChars="200"/>
        <w:rPr>
          <w:rFonts w:hint="eastAsia" w:ascii="仿宋" w:hAnsi="仿宋" w:eastAsia="仿宋" w:cs="仿宋"/>
          <w:sz w:val="30"/>
        </w:rPr>
      </w:pPr>
      <w:r>
        <w:rPr>
          <w:rFonts w:hint="eastAsia" w:ascii="仿宋" w:hAnsi="仿宋" w:eastAsia="仿宋" w:cs="仿宋"/>
          <w:sz w:val="30"/>
        </w:rPr>
        <w:t>招标公告</w:t>
      </w:r>
    </w:p>
    <w:p>
      <w:pPr>
        <w:spacing w:line="360" w:lineRule="auto"/>
        <w:ind w:firstLine="600" w:firstLineChars="200"/>
        <w:rPr>
          <w:rFonts w:hint="eastAsia" w:ascii="仿宋" w:hAnsi="仿宋" w:eastAsia="仿宋" w:cs="仿宋"/>
          <w:sz w:val="30"/>
        </w:rPr>
      </w:pPr>
    </w:p>
    <w:p>
      <w:pPr>
        <w:spacing w:line="360" w:lineRule="auto"/>
        <w:ind w:firstLine="600" w:firstLineChars="200"/>
        <w:rPr>
          <w:rFonts w:hint="eastAsia" w:ascii="仿宋" w:hAnsi="仿宋" w:eastAsia="仿宋" w:cs="仿宋"/>
          <w:sz w:val="30"/>
        </w:rPr>
      </w:pPr>
      <w:r>
        <w:rPr>
          <w:rFonts w:hint="eastAsia" w:ascii="仿宋" w:hAnsi="仿宋" w:eastAsia="仿宋" w:cs="仿宋"/>
          <w:sz w:val="30"/>
        </w:rPr>
        <w:t>第一章　采购需求</w:t>
      </w:r>
    </w:p>
    <w:p>
      <w:pPr>
        <w:spacing w:line="360" w:lineRule="auto"/>
        <w:ind w:firstLine="600" w:firstLineChars="200"/>
        <w:rPr>
          <w:rFonts w:hint="eastAsia" w:ascii="仿宋" w:hAnsi="仿宋" w:eastAsia="仿宋" w:cs="仿宋"/>
          <w:sz w:val="30"/>
        </w:rPr>
      </w:pPr>
    </w:p>
    <w:p>
      <w:pPr>
        <w:spacing w:line="360" w:lineRule="auto"/>
        <w:ind w:firstLine="600" w:firstLineChars="200"/>
        <w:rPr>
          <w:rFonts w:hint="eastAsia" w:ascii="仿宋" w:hAnsi="仿宋" w:eastAsia="仿宋" w:cs="仿宋"/>
          <w:sz w:val="30"/>
        </w:rPr>
      </w:pPr>
      <w:r>
        <w:rPr>
          <w:rFonts w:hint="eastAsia" w:ascii="仿宋" w:hAnsi="仿宋" w:eastAsia="仿宋" w:cs="仿宋"/>
          <w:sz w:val="30"/>
        </w:rPr>
        <w:t>第二章　投标须知及其前附表</w:t>
      </w:r>
    </w:p>
    <w:p>
      <w:pPr>
        <w:spacing w:line="360" w:lineRule="auto"/>
        <w:ind w:firstLine="600" w:firstLineChars="200"/>
        <w:rPr>
          <w:rFonts w:hint="eastAsia" w:ascii="仿宋" w:hAnsi="仿宋" w:eastAsia="仿宋" w:cs="仿宋"/>
          <w:sz w:val="30"/>
        </w:rPr>
      </w:pPr>
    </w:p>
    <w:p>
      <w:pPr>
        <w:spacing w:line="360" w:lineRule="auto"/>
        <w:ind w:firstLine="600" w:firstLineChars="200"/>
        <w:rPr>
          <w:rFonts w:hint="eastAsia" w:ascii="仿宋" w:hAnsi="仿宋" w:eastAsia="仿宋" w:cs="仿宋"/>
          <w:sz w:val="30"/>
        </w:rPr>
      </w:pPr>
      <w:r>
        <w:rPr>
          <w:rFonts w:hint="eastAsia" w:ascii="仿宋" w:hAnsi="仿宋" w:eastAsia="仿宋" w:cs="仿宋"/>
          <w:sz w:val="30"/>
        </w:rPr>
        <w:t>第三章　合同主要条款</w:t>
      </w:r>
    </w:p>
    <w:p>
      <w:pPr>
        <w:spacing w:line="360" w:lineRule="auto"/>
        <w:ind w:firstLine="600" w:firstLineChars="200"/>
        <w:rPr>
          <w:rFonts w:hint="eastAsia" w:ascii="仿宋" w:hAnsi="仿宋" w:eastAsia="仿宋" w:cs="仿宋"/>
          <w:sz w:val="30"/>
        </w:rPr>
      </w:pPr>
    </w:p>
    <w:p>
      <w:pPr>
        <w:numPr>
          <w:ilvl w:val="0"/>
          <w:numId w:val="2"/>
        </w:numPr>
        <w:spacing w:line="360" w:lineRule="auto"/>
        <w:rPr>
          <w:rFonts w:hint="eastAsia" w:ascii="仿宋" w:hAnsi="仿宋" w:eastAsia="仿宋" w:cs="仿宋"/>
          <w:sz w:val="30"/>
        </w:rPr>
      </w:pPr>
      <w:r>
        <w:rPr>
          <w:rFonts w:hint="eastAsia" w:ascii="仿宋" w:hAnsi="仿宋" w:eastAsia="仿宋" w:cs="仿宋"/>
          <w:sz w:val="30"/>
        </w:rPr>
        <w:t>投标文件格式</w:t>
      </w:r>
    </w:p>
    <w:p/>
    <w:p/>
    <w:p/>
    <w:p/>
    <w:p/>
    <w:p/>
    <w:p/>
    <w:p>
      <w:pPr>
        <w:spacing w:line="131" w:lineRule="exact"/>
      </w:pPr>
    </w:p>
    <w:p>
      <w:pPr>
        <w:rPr>
          <w:rFonts w:ascii="Arial"/>
          <w:sz w:val="21"/>
        </w:rPr>
      </w:pPr>
    </w:p>
    <w:p>
      <w:pPr>
        <w:sectPr>
          <w:headerReference r:id="rId5" w:type="default"/>
          <w:footerReference r:id="rId6" w:type="default"/>
          <w:pgSz w:w="11907" w:h="16839"/>
          <w:pgMar w:top="1178" w:right="1418" w:bottom="1198" w:left="1418" w:header="877" w:footer="984" w:gutter="0"/>
          <w:cols w:space="720" w:num="1"/>
        </w:sectPr>
      </w:pPr>
    </w:p>
    <w:p>
      <w:pPr>
        <w:spacing w:line="360" w:lineRule="auto"/>
        <w:ind w:left="600"/>
        <w:jc w:val="center"/>
        <w:rPr>
          <w:rFonts w:hint="eastAsia" w:ascii="仿宋" w:hAnsi="仿宋" w:eastAsia="仿宋" w:cs="仿宋"/>
          <w:b/>
          <w:sz w:val="36"/>
          <w:szCs w:val="36"/>
        </w:rPr>
      </w:pPr>
      <w:r>
        <w:rPr>
          <w:rFonts w:hint="eastAsia" w:ascii="仿宋" w:hAnsi="仿宋" w:eastAsia="仿宋" w:cs="仿宋"/>
          <w:b/>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新宋体" w:hAnsi="新宋体" w:eastAsia="新宋体" w:cs="新宋体"/>
          <w:spacing w:val="-2"/>
          <w:sz w:val="24"/>
          <w:szCs w:val="24"/>
          <w14:textOutline w14:w="1525" w14:cap="flat" w14:cmpd="sng">
            <w14:solidFill>
              <w14:srgbClr w14:val="000000"/>
            </w14:solidFill>
            <w14:prstDash w14:val="solid"/>
            <w14:miter w14:val="0"/>
          </w14:textOutline>
        </w:rPr>
      </w:pPr>
      <w:r>
        <w:rPr>
          <w:rFonts w:hint="eastAsia" w:ascii="仿宋" w:hAnsi="仿宋" w:eastAsia="仿宋"/>
          <w:color w:val="auto"/>
          <w:sz w:val="24"/>
        </w:rPr>
        <w:t>新昌县</w:t>
      </w:r>
      <w:r>
        <w:rPr>
          <w:rFonts w:hint="eastAsia" w:ascii="仿宋" w:hAnsi="仿宋" w:eastAsia="仿宋"/>
          <w:color w:val="auto"/>
          <w:sz w:val="24"/>
          <w:lang w:eastAsia="zh-CN"/>
        </w:rPr>
        <w:t>沃西中学</w:t>
      </w:r>
      <w:r>
        <w:rPr>
          <w:rFonts w:hint="eastAsia" w:ascii="仿宋" w:hAnsi="仿宋" w:eastAsia="仿宋"/>
          <w:color w:val="auto"/>
          <w:sz w:val="24"/>
        </w:rPr>
        <w:t>空调设备采购及安装项目</w:t>
      </w:r>
      <w:r>
        <w:rPr>
          <w:rFonts w:hint="eastAsia" w:ascii="仿宋" w:hAnsi="仿宋" w:eastAsia="仿宋" w:cs="仿宋"/>
          <w:sz w:val="24"/>
        </w:rPr>
        <w:t>的潜在投标人应在</w:t>
      </w:r>
      <w:r>
        <w:rPr>
          <w:rFonts w:hint="eastAsia" w:ascii="仿宋" w:hAnsi="仿宋" w:eastAsia="仿宋" w:cs="仿宋"/>
          <w:sz w:val="24"/>
          <w:u w:val="single"/>
        </w:rPr>
        <w:t>浙江政府采购网政采云平台</w:t>
      </w:r>
      <w:r>
        <w:rPr>
          <w:rFonts w:hint="eastAsia" w:ascii="仿宋" w:hAnsi="仿宋" w:eastAsia="仿宋" w:cs="仿宋"/>
          <w:sz w:val="24"/>
        </w:rPr>
        <w:t>获取招标文件，并于</w:t>
      </w:r>
      <w:r>
        <w:rPr>
          <w:rFonts w:hint="eastAsia" w:ascii="仿宋" w:hAnsi="仿宋" w:eastAsia="仿宋" w:cs="仿宋"/>
          <w:sz w:val="24"/>
          <w:highlight w:val="none"/>
          <w:u w:val="single"/>
        </w:rPr>
        <w:t>2022</w:t>
      </w:r>
      <w:r>
        <w:rPr>
          <w:rFonts w:hint="eastAsia" w:ascii="仿宋" w:hAnsi="仿宋" w:eastAsia="仿宋" w:cs="仿宋"/>
          <w:bCs/>
          <w:sz w:val="24"/>
          <w:highlight w:val="none"/>
          <w:u w:val="single"/>
        </w:rPr>
        <w:t>年</w:t>
      </w:r>
      <w:r>
        <w:rPr>
          <w:rFonts w:hint="eastAsia" w:ascii="仿宋" w:hAnsi="仿宋" w:eastAsia="仿宋" w:cs="仿宋"/>
          <w:bCs/>
          <w:sz w:val="24"/>
          <w:highlight w:val="none"/>
          <w:u w:val="single"/>
          <w:lang w:val="en-US" w:eastAsia="zh-CN"/>
        </w:rPr>
        <w:t xml:space="preserve">  </w:t>
      </w:r>
      <w:r>
        <w:rPr>
          <w:rFonts w:hint="eastAsia" w:ascii="仿宋" w:hAnsi="仿宋" w:eastAsia="仿宋" w:cs="仿宋"/>
          <w:bCs/>
          <w:sz w:val="24"/>
          <w:highlight w:val="none"/>
          <w:u w:val="single"/>
        </w:rPr>
        <w:t>月</w:t>
      </w:r>
      <w:r>
        <w:rPr>
          <w:rFonts w:hint="eastAsia" w:ascii="仿宋" w:hAnsi="仿宋" w:eastAsia="仿宋" w:cs="仿宋"/>
          <w:bCs/>
          <w:sz w:val="24"/>
          <w:highlight w:val="none"/>
          <w:u w:val="single"/>
          <w:lang w:val="en-US" w:eastAsia="zh-CN"/>
        </w:rPr>
        <w:t xml:space="preserve"> </w:t>
      </w:r>
      <w:r>
        <w:rPr>
          <w:rFonts w:hint="eastAsia" w:ascii="仿宋" w:hAnsi="仿宋" w:eastAsia="仿宋" w:cs="仿宋"/>
          <w:bCs/>
          <w:sz w:val="24"/>
          <w:highlight w:val="none"/>
          <w:u w:val="single"/>
        </w:rPr>
        <w:t xml:space="preserve">日 </w:t>
      </w:r>
      <w:r>
        <w:rPr>
          <w:rFonts w:hint="eastAsia" w:ascii="仿宋" w:hAnsi="仿宋" w:eastAsia="仿宋" w:cs="仿宋"/>
          <w:bCs/>
          <w:sz w:val="24"/>
          <w:highlight w:val="none"/>
          <w:u w:val="single"/>
          <w:lang w:val="en-US" w:eastAsia="zh-CN"/>
        </w:rPr>
        <w:t>9</w:t>
      </w:r>
      <w:r>
        <w:rPr>
          <w:rFonts w:hint="eastAsia" w:ascii="仿宋" w:hAnsi="仿宋" w:eastAsia="仿宋" w:cs="仿宋"/>
          <w:bCs/>
          <w:sz w:val="24"/>
          <w:highlight w:val="none"/>
          <w:u w:val="single"/>
        </w:rPr>
        <w:t xml:space="preserve"> 时 </w:t>
      </w:r>
      <w:r>
        <w:rPr>
          <w:rFonts w:hint="eastAsia" w:ascii="仿宋" w:hAnsi="仿宋" w:eastAsia="仿宋" w:cs="仿宋"/>
          <w:bCs/>
          <w:sz w:val="24"/>
          <w:highlight w:val="none"/>
          <w:u w:val="single"/>
          <w:lang w:val="en-US" w:eastAsia="zh-CN"/>
        </w:rPr>
        <w:t>30</w:t>
      </w:r>
      <w:r>
        <w:rPr>
          <w:rFonts w:hint="eastAsia" w:ascii="仿宋" w:hAnsi="仿宋" w:eastAsia="仿宋" w:cs="仿宋"/>
          <w:bCs/>
          <w:sz w:val="24"/>
          <w:highlight w:val="none"/>
          <w:u w:val="single"/>
        </w:rPr>
        <w:t xml:space="preserve"> 分</w:t>
      </w:r>
      <w:r>
        <w:rPr>
          <w:rFonts w:hint="eastAsia" w:ascii="仿宋" w:hAnsi="仿宋" w:eastAsia="仿宋" w:cs="仿宋"/>
          <w:bCs/>
          <w:sz w:val="24"/>
          <w:u w:val="single"/>
        </w:rPr>
        <w:t>（</w:t>
      </w:r>
      <w:r>
        <w:rPr>
          <w:rFonts w:hint="eastAsia" w:ascii="仿宋" w:hAnsi="仿宋" w:eastAsia="仿宋" w:cs="仿宋"/>
          <w:bCs/>
          <w:sz w:val="24"/>
        </w:rPr>
        <w:t>北京时间）前递交投标文件</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napToGrid/>
          <w:kern w:val="2"/>
          <w:sz w:val="24"/>
          <w:szCs w:val="24"/>
          <w:lang w:val="en-US" w:eastAsia="zh-CN" w:bidi="ar-SA"/>
        </w:rPr>
      </w:pPr>
      <w:r>
        <w:rPr>
          <w:rFonts w:hint="eastAsia" w:ascii="仿宋" w:hAnsi="仿宋" w:eastAsia="仿宋" w:cs="仿宋"/>
          <w:b/>
          <w:bCs/>
          <w:snapToGrid/>
          <w:kern w:val="2"/>
          <w:sz w:val="24"/>
          <w:szCs w:val="24"/>
          <w:lang w:val="en-US" w:eastAsia="zh-CN" w:bidi="ar-SA"/>
        </w:rPr>
        <w:t>一、项目基本情况</w:t>
      </w:r>
    </w:p>
    <w:p>
      <w:pPr>
        <w:widowControl w:val="0"/>
        <w:kinsoku/>
        <w:autoSpaceDE/>
        <w:autoSpaceDN/>
        <w:adjustRightInd/>
        <w:snapToGrid/>
        <w:spacing w:line="360" w:lineRule="auto"/>
        <w:ind w:firstLine="480" w:firstLineChars="200"/>
        <w:jc w:val="both"/>
        <w:textAlignment w:val="auto"/>
        <w:rPr>
          <w:rFonts w:hint="eastAsia" w:ascii="仿宋" w:hAnsi="仿宋" w:eastAsia="仿宋" w:cs="仿宋"/>
          <w:snapToGrid/>
          <w:color w:val="000000"/>
          <w:kern w:val="2"/>
          <w:sz w:val="24"/>
          <w:szCs w:val="24"/>
          <w:lang w:val="en-US" w:eastAsia="zh-CN" w:bidi="ar-SA"/>
        </w:rPr>
      </w:pPr>
      <w:r>
        <w:rPr>
          <w:rFonts w:hint="eastAsia" w:ascii="仿宋" w:hAnsi="仿宋" w:eastAsia="仿宋" w:cs="仿宋"/>
          <w:snapToGrid/>
          <w:color w:val="000000"/>
          <w:kern w:val="2"/>
          <w:sz w:val="24"/>
          <w:szCs w:val="24"/>
          <w:lang w:val="en-US" w:eastAsia="zh-CN" w:bidi="ar-SA"/>
        </w:rPr>
        <w:t>项目编号：2022-9（HW）</w:t>
      </w:r>
    </w:p>
    <w:p>
      <w:pPr>
        <w:widowControl w:val="0"/>
        <w:kinsoku/>
        <w:autoSpaceDE/>
        <w:autoSpaceDN/>
        <w:adjustRightInd/>
        <w:snapToGrid/>
        <w:spacing w:line="360" w:lineRule="auto"/>
        <w:ind w:firstLine="480" w:firstLineChars="200"/>
        <w:jc w:val="both"/>
        <w:textAlignment w:val="auto"/>
        <w:rPr>
          <w:rFonts w:hint="eastAsia" w:ascii="仿宋" w:hAnsi="仿宋" w:eastAsia="仿宋" w:cs="仿宋"/>
          <w:snapToGrid/>
          <w:color w:val="000000"/>
          <w:kern w:val="2"/>
          <w:sz w:val="24"/>
          <w:szCs w:val="24"/>
          <w:lang w:val="en-US" w:eastAsia="zh-CN" w:bidi="ar-SA"/>
        </w:rPr>
      </w:pPr>
      <w:r>
        <w:rPr>
          <w:rFonts w:hint="eastAsia" w:ascii="仿宋" w:hAnsi="仿宋" w:eastAsia="仿宋" w:cs="仿宋"/>
          <w:snapToGrid/>
          <w:color w:val="000000"/>
          <w:kern w:val="2"/>
          <w:sz w:val="24"/>
          <w:szCs w:val="24"/>
          <w:lang w:val="en-US" w:eastAsia="zh-CN" w:bidi="ar-SA"/>
        </w:rPr>
        <w:t>项目名称：</w:t>
      </w:r>
      <w:r>
        <w:rPr>
          <w:rFonts w:hint="eastAsia" w:ascii="仿宋" w:hAnsi="仿宋" w:eastAsia="仿宋"/>
          <w:color w:val="auto"/>
          <w:sz w:val="24"/>
        </w:rPr>
        <w:t>新昌县</w:t>
      </w:r>
      <w:r>
        <w:rPr>
          <w:rFonts w:hint="eastAsia" w:ascii="仿宋" w:hAnsi="仿宋" w:eastAsia="仿宋"/>
          <w:color w:val="auto"/>
          <w:sz w:val="24"/>
          <w:lang w:eastAsia="zh-CN"/>
        </w:rPr>
        <w:t>沃西中学</w:t>
      </w:r>
      <w:r>
        <w:rPr>
          <w:rFonts w:hint="eastAsia" w:ascii="仿宋" w:hAnsi="仿宋" w:eastAsia="仿宋"/>
          <w:color w:val="auto"/>
          <w:sz w:val="24"/>
        </w:rPr>
        <w:t>空调设备采购及安装项目</w:t>
      </w:r>
    </w:p>
    <w:p>
      <w:pPr>
        <w:widowControl w:val="0"/>
        <w:kinsoku/>
        <w:autoSpaceDE/>
        <w:autoSpaceDN/>
        <w:adjustRightInd/>
        <w:snapToGrid/>
        <w:spacing w:line="360" w:lineRule="auto"/>
        <w:ind w:firstLine="480" w:firstLineChars="200"/>
        <w:jc w:val="both"/>
        <w:textAlignment w:val="auto"/>
        <w:rPr>
          <w:rFonts w:hint="eastAsia" w:ascii="仿宋" w:hAnsi="仿宋" w:eastAsia="仿宋" w:cs="仿宋"/>
          <w:snapToGrid/>
          <w:color w:val="000000"/>
          <w:kern w:val="2"/>
          <w:sz w:val="24"/>
          <w:szCs w:val="24"/>
          <w:lang w:val="en-US" w:eastAsia="zh-CN" w:bidi="ar-SA"/>
        </w:rPr>
      </w:pPr>
      <w:r>
        <w:rPr>
          <w:rFonts w:hint="eastAsia" w:ascii="仿宋" w:hAnsi="仿宋" w:eastAsia="仿宋" w:cs="仿宋"/>
          <w:snapToGrid/>
          <w:color w:val="000000"/>
          <w:kern w:val="2"/>
          <w:sz w:val="24"/>
          <w:szCs w:val="24"/>
          <w:lang w:val="en-US" w:eastAsia="zh-CN" w:bidi="ar-SA"/>
        </w:rPr>
        <w:t>采购组织类型及方式：政府集中采购－公开招标</w:t>
      </w:r>
    </w:p>
    <w:p>
      <w:pPr>
        <w:widowControl w:val="0"/>
        <w:kinsoku/>
        <w:autoSpaceDE/>
        <w:autoSpaceDN/>
        <w:adjustRightInd/>
        <w:snapToGrid/>
        <w:spacing w:line="360" w:lineRule="auto"/>
        <w:ind w:firstLine="480" w:firstLineChars="200"/>
        <w:jc w:val="both"/>
        <w:textAlignment w:val="auto"/>
        <w:rPr>
          <w:rFonts w:hint="eastAsia" w:ascii="仿宋" w:hAnsi="仿宋" w:eastAsia="仿宋" w:cs="仿宋"/>
          <w:snapToGrid/>
          <w:color w:val="000000"/>
          <w:kern w:val="2"/>
          <w:sz w:val="24"/>
          <w:szCs w:val="24"/>
          <w:lang w:val="en-US" w:eastAsia="zh-CN" w:bidi="ar-SA"/>
        </w:rPr>
      </w:pPr>
      <w:r>
        <w:rPr>
          <w:rFonts w:hint="eastAsia" w:ascii="仿宋" w:hAnsi="仿宋" w:eastAsia="仿宋" w:cs="仿宋"/>
          <w:snapToGrid/>
          <w:color w:val="000000"/>
          <w:kern w:val="2"/>
          <w:sz w:val="24"/>
          <w:szCs w:val="24"/>
          <w:lang w:val="en-US" w:eastAsia="zh-CN" w:bidi="ar-SA"/>
        </w:rPr>
        <w:t>预算金额：</w:t>
      </w:r>
      <w:r>
        <w:rPr>
          <w:rFonts w:hint="eastAsia" w:ascii="仿宋" w:hAnsi="仿宋" w:eastAsia="仿宋" w:cs="仿宋"/>
          <w:sz w:val="24"/>
        </w:rPr>
        <w:t>123</w:t>
      </w:r>
      <w:r>
        <w:rPr>
          <w:rFonts w:hint="eastAsia" w:ascii="仿宋" w:hAnsi="仿宋" w:eastAsia="仿宋" w:cs="仿宋"/>
          <w:sz w:val="24"/>
          <w:lang w:val="en-US" w:eastAsia="zh-CN"/>
        </w:rPr>
        <w:t>.88</w:t>
      </w:r>
      <w:r>
        <w:rPr>
          <w:rFonts w:hint="eastAsia" w:ascii="仿宋" w:hAnsi="仿宋" w:eastAsia="仿宋" w:cs="仿宋"/>
          <w:sz w:val="24"/>
        </w:rPr>
        <w:t>万元</w:t>
      </w:r>
    </w:p>
    <w:p>
      <w:pPr>
        <w:widowControl w:val="0"/>
        <w:kinsoku/>
        <w:autoSpaceDE/>
        <w:autoSpaceDN/>
        <w:adjustRightInd/>
        <w:snapToGrid/>
        <w:spacing w:line="360" w:lineRule="auto"/>
        <w:ind w:firstLine="480" w:firstLineChars="200"/>
        <w:jc w:val="both"/>
        <w:textAlignment w:val="auto"/>
        <w:rPr>
          <w:rFonts w:hint="eastAsia" w:ascii="仿宋" w:hAnsi="仿宋" w:eastAsia="仿宋" w:cs="仿宋"/>
          <w:sz w:val="24"/>
        </w:rPr>
      </w:pPr>
      <w:r>
        <w:rPr>
          <w:rFonts w:hint="eastAsia" w:ascii="仿宋" w:hAnsi="仿宋" w:eastAsia="仿宋" w:cs="仿宋"/>
          <w:snapToGrid/>
          <w:color w:val="000000"/>
          <w:kern w:val="2"/>
          <w:sz w:val="24"/>
          <w:szCs w:val="24"/>
          <w:lang w:val="en-US" w:eastAsia="zh-CN" w:bidi="ar-SA"/>
        </w:rPr>
        <w:t>最高限价：</w:t>
      </w:r>
      <w:r>
        <w:rPr>
          <w:rFonts w:hint="eastAsia" w:ascii="仿宋" w:hAnsi="仿宋" w:eastAsia="仿宋" w:cs="仿宋"/>
          <w:sz w:val="24"/>
        </w:rPr>
        <w:t>123</w:t>
      </w:r>
      <w:r>
        <w:rPr>
          <w:rFonts w:hint="eastAsia" w:ascii="仿宋" w:hAnsi="仿宋" w:eastAsia="仿宋" w:cs="仿宋"/>
          <w:sz w:val="24"/>
          <w:lang w:val="en-US" w:eastAsia="zh-CN"/>
        </w:rPr>
        <w:t>.88</w:t>
      </w:r>
      <w:r>
        <w:rPr>
          <w:rFonts w:hint="eastAsia" w:ascii="仿宋" w:hAnsi="仿宋" w:eastAsia="仿宋" w:cs="仿宋"/>
          <w:sz w:val="24"/>
        </w:rPr>
        <w:t>万元</w:t>
      </w:r>
    </w:p>
    <w:p>
      <w:pPr>
        <w:widowControl w:val="0"/>
        <w:kinsoku/>
        <w:autoSpaceDE/>
        <w:autoSpaceDN/>
        <w:adjustRightInd/>
        <w:snapToGrid/>
        <w:spacing w:line="360" w:lineRule="auto"/>
        <w:ind w:firstLine="480" w:firstLineChars="200"/>
        <w:jc w:val="both"/>
        <w:textAlignment w:val="auto"/>
        <w:rPr>
          <w:rFonts w:hint="eastAsia" w:ascii="仿宋" w:hAnsi="仿宋" w:eastAsia="仿宋" w:cs="仿宋"/>
          <w:snapToGrid/>
          <w:color w:val="000000"/>
          <w:kern w:val="2"/>
          <w:sz w:val="24"/>
          <w:szCs w:val="24"/>
          <w:lang w:val="en-US" w:eastAsia="zh-CN" w:bidi="ar-SA"/>
        </w:rPr>
      </w:pPr>
      <w:r>
        <w:rPr>
          <w:rFonts w:hint="eastAsia" w:ascii="仿宋" w:hAnsi="仿宋" w:eastAsia="仿宋" w:cs="仿宋"/>
          <w:snapToGrid/>
          <w:color w:val="000000"/>
          <w:kern w:val="2"/>
          <w:sz w:val="24"/>
          <w:szCs w:val="24"/>
          <w:lang w:val="en-US" w:eastAsia="zh-CN" w:bidi="ar-SA"/>
        </w:rPr>
        <w:t>采购需求：项目名称及数量：详见招标文件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145"/>
        <w:gridCol w:w="848"/>
        <w:gridCol w:w="2220"/>
        <w:gridCol w:w="1667"/>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516" w:type="dxa"/>
            <w:noWrap w:val="0"/>
            <w:vAlign w:val="center"/>
          </w:tcPr>
          <w:p>
            <w:pPr>
              <w:spacing w:line="440" w:lineRule="exact"/>
              <w:jc w:val="center"/>
              <w:rPr>
                <w:rFonts w:ascii="仿宋_GB2312" w:hAnsi="新宋体" w:eastAsia="仿宋_GB2312" w:cs="Arial"/>
                <w:sz w:val="24"/>
              </w:rPr>
            </w:pPr>
            <w:r>
              <w:rPr>
                <w:rFonts w:hint="eastAsia" w:ascii="仿宋_GB2312" w:hAnsi="新宋体" w:eastAsia="仿宋_GB2312" w:cs="Arial"/>
                <w:sz w:val="24"/>
              </w:rPr>
              <w:t>序号</w:t>
            </w:r>
          </w:p>
        </w:tc>
        <w:tc>
          <w:tcPr>
            <w:tcW w:w="2145" w:type="dxa"/>
            <w:noWrap w:val="0"/>
            <w:vAlign w:val="center"/>
          </w:tcPr>
          <w:p>
            <w:pPr>
              <w:spacing w:line="440" w:lineRule="exact"/>
              <w:jc w:val="center"/>
              <w:rPr>
                <w:rFonts w:ascii="仿宋_GB2312" w:hAnsi="新宋体" w:eastAsia="仿宋_GB2312" w:cs="Arial"/>
                <w:sz w:val="24"/>
              </w:rPr>
            </w:pPr>
            <w:r>
              <w:rPr>
                <w:rFonts w:hint="eastAsia" w:ascii="仿宋_GB2312" w:hAnsi="新宋体" w:eastAsia="仿宋_GB2312" w:cs="Arial"/>
                <w:sz w:val="24"/>
              </w:rPr>
              <w:t>项目名称</w:t>
            </w:r>
          </w:p>
        </w:tc>
        <w:tc>
          <w:tcPr>
            <w:tcW w:w="848" w:type="dxa"/>
            <w:noWrap w:val="0"/>
            <w:vAlign w:val="center"/>
          </w:tcPr>
          <w:p>
            <w:pPr>
              <w:spacing w:line="440" w:lineRule="exact"/>
              <w:jc w:val="center"/>
              <w:rPr>
                <w:rFonts w:ascii="仿宋_GB2312" w:hAnsi="新宋体" w:eastAsia="仿宋_GB2312" w:cs="Arial"/>
                <w:sz w:val="24"/>
              </w:rPr>
            </w:pPr>
            <w:r>
              <w:rPr>
                <w:rFonts w:hint="eastAsia" w:ascii="仿宋_GB2312" w:hAnsi="新宋体" w:eastAsia="仿宋_GB2312" w:cs="Arial"/>
                <w:sz w:val="24"/>
              </w:rPr>
              <w:t>数量</w:t>
            </w:r>
          </w:p>
          <w:p>
            <w:pPr>
              <w:spacing w:line="440" w:lineRule="exact"/>
              <w:jc w:val="center"/>
              <w:rPr>
                <w:rFonts w:ascii="仿宋_GB2312" w:hAnsi="新宋体" w:eastAsia="仿宋_GB2312" w:cs="Arial"/>
                <w:sz w:val="24"/>
              </w:rPr>
            </w:pPr>
            <w:r>
              <w:rPr>
                <w:rFonts w:hint="eastAsia" w:ascii="仿宋_GB2312" w:hAnsi="新宋体" w:eastAsia="仿宋_GB2312" w:cs="Arial"/>
                <w:sz w:val="24"/>
              </w:rPr>
              <w:t>单位</w:t>
            </w:r>
          </w:p>
        </w:tc>
        <w:tc>
          <w:tcPr>
            <w:tcW w:w="2220" w:type="dxa"/>
            <w:noWrap w:val="0"/>
            <w:vAlign w:val="center"/>
          </w:tcPr>
          <w:p>
            <w:pPr>
              <w:tabs>
                <w:tab w:val="left" w:pos="489"/>
              </w:tabs>
              <w:spacing w:line="440" w:lineRule="exact"/>
              <w:jc w:val="center"/>
              <w:rPr>
                <w:rFonts w:ascii="仿宋_GB2312" w:hAnsi="新宋体" w:eastAsia="仿宋_GB2312" w:cs="Arial"/>
                <w:sz w:val="24"/>
              </w:rPr>
            </w:pPr>
            <w:r>
              <w:rPr>
                <w:rFonts w:hint="eastAsia" w:ascii="仿宋_GB2312" w:hAnsi="新宋体" w:eastAsia="仿宋_GB2312" w:cs="Arial"/>
                <w:sz w:val="24"/>
              </w:rPr>
              <w:t>简要规格描述</w:t>
            </w:r>
          </w:p>
        </w:tc>
        <w:tc>
          <w:tcPr>
            <w:tcW w:w="1667" w:type="dxa"/>
            <w:noWrap w:val="0"/>
            <w:vAlign w:val="center"/>
          </w:tcPr>
          <w:p>
            <w:pPr>
              <w:tabs>
                <w:tab w:val="left" w:pos="489"/>
              </w:tabs>
              <w:spacing w:line="440" w:lineRule="exact"/>
              <w:jc w:val="center"/>
              <w:rPr>
                <w:rFonts w:ascii="仿宋_GB2312" w:hAnsi="新宋体" w:eastAsia="仿宋_GB2312" w:cs="Arial"/>
                <w:sz w:val="24"/>
              </w:rPr>
            </w:pPr>
            <w:r>
              <w:rPr>
                <w:rFonts w:hint="eastAsia" w:ascii="仿宋_GB2312" w:hAnsi="新宋体" w:eastAsia="仿宋_GB2312" w:cs="Arial"/>
                <w:sz w:val="24"/>
              </w:rPr>
              <w:t>预算金额</w:t>
            </w:r>
          </w:p>
          <w:p>
            <w:pPr>
              <w:tabs>
                <w:tab w:val="left" w:pos="489"/>
              </w:tabs>
              <w:spacing w:line="440" w:lineRule="exact"/>
              <w:jc w:val="center"/>
              <w:rPr>
                <w:rFonts w:ascii="仿宋_GB2312" w:hAnsi="新宋体" w:eastAsia="仿宋_GB2312" w:cs="Arial"/>
                <w:sz w:val="24"/>
              </w:rPr>
            </w:pPr>
            <w:r>
              <w:rPr>
                <w:rFonts w:hint="eastAsia" w:ascii="仿宋_GB2312" w:hAnsi="新宋体" w:eastAsia="仿宋_GB2312" w:cs="Arial"/>
                <w:sz w:val="24"/>
              </w:rPr>
              <w:t>(最高限价)</w:t>
            </w:r>
          </w:p>
        </w:tc>
        <w:tc>
          <w:tcPr>
            <w:tcW w:w="867" w:type="dxa"/>
            <w:noWrap w:val="0"/>
            <w:vAlign w:val="center"/>
          </w:tcPr>
          <w:p>
            <w:pPr>
              <w:tabs>
                <w:tab w:val="left" w:pos="489"/>
              </w:tabs>
              <w:spacing w:line="440" w:lineRule="exact"/>
              <w:jc w:val="center"/>
              <w:rPr>
                <w:rFonts w:ascii="仿宋_GB2312" w:hAnsi="新宋体" w:eastAsia="仿宋_GB2312" w:cs="Arial"/>
                <w:sz w:val="24"/>
              </w:rPr>
            </w:pPr>
            <w:r>
              <w:rPr>
                <w:rFonts w:hint="eastAsia" w:ascii="仿宋_GB2312" w:hAnsi="新宋体" w:eastAsia="仿宋_GB2312" w:cs="Arial"/>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16" w:type="dxa"/>
            <w:noWrap w:val="0"/>
            <w:vAlign w:val="center"/>
          </w:tcPr>
          <w:p>
            <w:pPr>
              <w:spacing w:line="440" w:lineRule="exact"/>
              <w:jc w:val="center"/>
              <w:rPr>
                <w:rFonts w:ascii="仿宋_GB2312" w:hAnsi="新宋体" w:eastAsia="仿宋_GB2312" w:cs="Arial"/>
                <w:color w:val="FF0000"/>
                <w:sz w:val="24"/>
              </w:rPr>
            </w:pPr>
            <w:r>
              <w:rPr>
                <w:rFonts w:ascii="仿宋_GB2312" w:hAnsi="新宋体" w:eastAsia="仿宋_GB2312" w:cs="Arial"/>
                <w:color w:val="FF0000"/>
                <w:sz w:val="24"/>
              </w:rPr>
              <w:t>1</w:t>
            </w:r>
          </w:p>
        </w:tc>
        <w:tc>
          <w:tcPr>
            <w:tcW w:w="2145" w:type="dxa"/>
            <w:noWrap w:val="0"/>
            <w:vAlign w:val="center"/>
          </w:tcPr>
          <w:p>
            <w:pPr>
              <w:spacing w:line="360" w:lineRule="auto"/>
              <w:ind w:firstLine="0" w:firstLineChars="0"/>
              <w:rPr>
                <w:rFonts w:hint="eastAsia" w:ascii="仿宋" w:hAnsi="仿宋" w:eastAsia="仿宋" w:cs="仿宋"/>
                <w:sz w:val="24"/>
              </w:rPr>
            </w:pPr>
            <w:r>
              <w:rPr>
                <w:rFonts w:hint="eastAsia" w:ascii="仿宋" w:hAnsi="仿宋" w:eastAsia="仿宋"/>
                <w:color w:val="auto"/>
                <w:sz w:val="24"/>
              </w:rPr>
              <w:t>新昌县</w:t>
            </w:r>
            <w:r>
              <w:rPr>
                <w:rFonts w:hint="eastAsia" w:ascii="仿宋" w:hAnsi="仿宋" w:eastAsia="仿宋"/>
                <w:color w:val="auto"/>
                <w:sz w:val="24"/>
                <w:lang w:eastAsia="zh-CN"/>
              </w:rPr>
              <w:t>沃西中学</w:t>
            </w:r>
            <w:r>
              <w:rPr>
                <w:rFonts w:hint="eastAsia" w:ascii="仿宋" w:hAnsi="仿宋" w:eastAsia="仿宋"/>
                <w:color w:val="auto"/>
                <w:sz w:val="24"/>
              </w:rPr>
              <w:t>空调设备采购及安装项目</w:t>
            </w:r>
          </w:p>
        </w:tc>
        <w:tc>
          <w:tcPr>
            <w:tcW w:w="848" w:type="dxa"/>
            <w:noWrap w:val="0"/>
            <w:vAlign w:val="center"/>
          </w:tcPr>
          <w:p>
            <w:pPr>
              <w:spacing w:line="360" w:lineRule="auto"/>
              <w:ind w:firstLine="0" w:firstLineChars="0"/>
              <w:jc w:val="left"/>
              <w:rPr>
                <w:rFonts w:hint="eastAsia" w:ascii="仿宋" w:hAnsi="仿宋" w:eastAsia="仿宋" w:cs="仿宋"/>
                <w:sz w:val="24"/>
              </w:rPr>
            </w:pPr>
            <w:r>
              <w:rPr>
                <w:rFonts w:hint="eastAsia" w:ascii="仿宋" w:hAnsi="仿宋" w:eastAsia="仿宋" w:cs="仿宋"/>
                <w:sz w:val="24"/>
              </w:rPr>
              <w:t>1项</w:t>
            </w:r>
          </w:p>
        </w:tc>
        <w:tc>
          <w:tcPr>
            <w:tcW w:w="2220" w:type="dxa"/>
            <w:noWrap w:val="0"/>
            <w:vAlign w:val="center"/>
          </w:tcPr>
          <w:p>
            <w:pPr>
              <w:spacing w:line="360" w:lineRule="auto"/>
              <w:ind w:firstLine="0" w:firstLineChars="0"/>
              <w:jc w:val="left"/>
              <w:rPr>
                <w:rFonts w:hint="eastAsia" w:ascii="仿宋" w:hAnsi="仿宋" w:eastAsia="仿宋" w:cs="仿宋"/>
                <w:sz w:val="24"/>
              </w:rPr>
            </w:pPr>
            <w:r>
              <w:rPr>
                <w:rFonts w:hint="eastAsia" w:ascii="仿宋" w:hAnsi="仿宋" w:eastAsia="仿宋" w:cs="仿宋"/>
                <w:sz w:val="24"/>
              </w:rPr>
              <w:t>详见“采购需求”</w:t>
            </w:r>
          </w:p>
        </w:tc>
        <w:tc>
          <w:tcPr>
            <w:tcW w:w="1667" w:type="dxa"/>
            <w:noWrap w:val="0"/>
            <w:vAlign w:val="center"/>
          </w:tcPr>
          <w:p>
            <w:pPr>
              <w:spacing w:line="360" w:lineRule="auto"/>
              <w:ind w:firstLine="0" w:firstLineChars="0"/>
              <w:jc w:val="left"/>
              <w:rPr>
                <w:rFonts w:hint="eastAsia" w:ascii="仿宋" w:hAnsi="仿宋" w:eastAsia="仿宋" w:cs="仿宋"/>
                <w:sz w:val="24"/>
              </w:rPr>
            </w:pPr>
            <w:r>
              <w:rPr>
                <w:rFonts w:hint="eastAsia" w:ascii="仿宋" w:hAnsi="仿宋" w:eastAsia="仿宋" w:cs="仿宋"/>
                <w:sz w:val="24"/>
                <w:lang w:val="en-US" w:eastAsia="zh-CN"/>
              </w:rPr>
              <w:t>123.88</w:t>
            </w:r>
            <w:r>
              <w:rPr>
                <w:rFonts w:hint="eastAsia" w:ascii="仿宋" w:hAnsi="仿宋" w:eastAsia="仿宋" w:cs="仿宋"/>
                <w:sz w:val="24"/>
              </w:rPr>
              <w:t>万元</w:t>
            </w:r>
          </w:p>
        </w:tc>
        <w:tc>
          <w:tcPr>
            <w:tcW w:w="867" w:type="dxa"/>
            <w:noWrap w:val="0"/>
            <w:vAlign w:val="center"/>
          </w:tcPr>
          <w:p>
            <w:pPr>
              <w:spacing w:line="360" w:lineRule="auto"/>
              <w:ind w:firstLine="480" w:firstLineChars="200"/>
              <w:rPr>
                <w:rFonts w:hint="eastAsia" w:ascii="仿宋" w:hAnsi="仿宋" w:eastAsia="仿宋" w:cs="仿宋"/>
                <w:sz w:val="24"/>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113"/>
        <w:textAlignment w:val="baseline"/>
        <w:rPr>
          <w:rFonts w:hint="eastAsia" w:ascii="仿宋" w:hAnsi="仿宋" w:eastAsia="仿宋" w:cs="仿宋"/>
          <w:snapToGrid/>
          <w:color w:val="000000"/>
          <w:kern w:val="2"/>
          <w:sz w:val="24"/>
          <w:szCs w:val="24"/>
          <w:lang w:val="en-US" w:eastAsia="zh-CN" w:bidi="ar-SA"/>
        </w:rPr>
      </w:pP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合同履行期限：自合同签订生效后开始至双方合同义务完全履行后截止。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b/>
          <w:bCs/>
          <w:sz w:val="24"/>
        </w:rPr>
      </w:pPr>
      <w:r>
        <w:rPr>
          <w:rFonts w:hint="eastAsia" w:ascii="仿宋" w:hAnsi="仿宋" w:eastAsia="仿宋" w:cs="仿宋"/>
          <w:b/>
          <w:bCs/>
          <w:sz w:val="24"/>
        </w:rPr>
        <w:t>二、申请人的资格要求：</w:t>
      </w:r>
    </w:p>
    <w:p>
      <w:pPr>
        <w:pStyle w:val="19"/>
        <w:keepNext w:val="0"/>
        <w:keepLines w:val="0"/>
        <w:pageBreakBefore w:val="0"/>
        <w:kinsoku/>
        <w:wordWrap/>
        <w:overflowPunct/>
        <w:topLinePunct w:val="0"/>
        <w:autoSpaceDE/>
        <w:autoSpaceDN/>
        <w:bidi w:val="0"/>
        <w:adjustRightInd/>
        <w:spacing w:after="0" w:afterLines="0" w:line="360" w:lineRule="auto"/>
        <w:ind w:firstLine="480"/>
        <w:jc w:val="left"/>
        <w:textAlignment w:val="auto"/>
        <w:rPr>
          <w:rFonts w:hint="eastAsia" w:ascii="仿宋" w:hAnsi="仿宋" w:eastAsia="仿宋" w:cs="仿宋"/>
          <w:kern w:val="2"/>
          <w:szCs w:val="24"/>
        </w:rPr>
      </w:pPr>
      <w:r>
        <w:rPr>
          <w:rFonts w:hint="eastAsia" w:ascii="仿宋" w:hAnsi="仿宋" w:eastAsia="仿宋" w:cs="仿宋"/>
          <w:kern w:val="2"/>
          <w:szCs w:val="24"/>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19"/>
        <w:keepNext w:val="0"/>
        <w:keepLines w:val="0"/>
        <w:pageBreakBefore w:val="0"/>
        <w:kinsoku/>
        <w:wordWrap/>
        <w:overflowPunct/>
        <w:topLinePunct w:val="0"/>
        <w:autoSpaceDE/>
        <w:autoSpaceDN/>
        <w:bidi w:val="0"/>
        <w:adjustRightInd/>
        <w:spacing w:after="0" w:afterLines="0" w:line="360" w:lineRule="auto"/>
        <w:ind w:firstLine="480"/>
        <w:textAlignment w:val="auto"/>
        <w:rPr>
          <w:rFonts w:hint="eastAsia" w:ascii="仿宋" w:hAnsi="仿宋" w:eastAsia="仿宋" w:cs="仿宋"/>
          <w:color w:val="auto"/>
          <w:kern w:val="2"/>
          <w:szCs w:val="24"/>
        </w:rPr>
      </w:pPr>
      <w:r>
        <w:rPr>
          <w:rFonts w:hint="eastAsia" w:ascii="仿宋" w:hAnsi="仿宋" w:eastAsia="仿宋" w:cs="仿宋"/>
          <w:color w:val="auto"/>
          <w:kern w:val="2"/>
          <w:szCs w:val="24"/>
        </w:rPr>
        <w:t>2.落实政府采购政策需满足的资格要求：</w:t>
      </w:r>
    </w:p>
    <w:p>
      <w:pPr>
        <w:pStyle w:val="19"/>
        <w:keepNext w:val="0"/>
        <w:keepLines w:val="0"/>
        <w:pageBreakBefore w:val="0"/>
        <w:kinsoku/>
        <w:wordWrap/>
        <w:overflowPunct/>
        <w:topLinePunct w:val="0"/>
        <w:autoSpaceDE/>
        <w:autoSpaceDN/>
        <w:bidi w:val="0"/>
        <w:adjustRightInd/>
        <w:spacing w:after="0" w:afterLines="0" w:line="440" w:lineRule="exact"/>
        <w:ind w:firstLine="480"/>
        <w:textAlignment w:val="auto"/>
        <w:rPr>
          <w:rFonts w:hint="eastAsia" w:ascii="仿宋" w:hAnsi="仿宋" w:eastAsia="仿宋" w:cs="仿宋"/>
          <w:color w:val="auto"/>
          <w:kern w:val="2"/>
          <w:szCs w:val="24"/>
        </w:rPr>
      </w:pPr>
      <w:r>
        <w:rPr>
          <w:rFonts w:hint="eastAsia" w:ascii="仿宋_GB2312" w:hAnsi="MS Gothic" w:eastAsia="仿宋_GB2312" w:cs="Arial"/>
          <w:color w:val="auto"/>
        </w:rPr>
        <w:sym w:font="Wingdings" w:char="00FE"/>
      </w:r>
      <w:r>
        <w:rPr>
          <w:rFonts w:hint="eastAsia" w:ascii="仿宋" w:hAnsi="仿宋" w:eastAsia="仿宋" w:cs="仿宋"/>
          <w:color w:val="auto"/>
          <w:kern w:val="2"/>
          <w:szCs w:val="24"/>
        </w:rPr>
        <w:t>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☐专门面向中小企业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☐服务全部由符合政策要求的中小企业承接，提供中小企业声明函；</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☐服务全部由符合政策要求的小微企业承接，提供中小企业声明函；</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pStyle w:val="19"/>
        <w:keepNext w:val="0"/>
        <w:keepLines w:val="0"/>
        <w:pageBreakBefore w:val="0"/>
        <w:kinsoku/>
        <w:wordWrap/>
        <w:overflowPunct/>
        <w:topLinePunct w:val="0"/>
        <w:autoSpaceDE/>
        <w:autoSpaceDN/>
        <w:bidi w:val="0"/>
        <w:adjustRightInd/>
        <w:spacing w:after="0" w:afterLines="0" w:line="440" w:lineRule="exact"/>
        <w:ind w:firstLine="480"/>
        <w:textAlignment w:val="auto"/>
        <w:rPr>
          <w:rFonts w:hint="eastAsia" w:ascii="仿宋" w:hAnsi="仿宋" w:eastAsia="仿宋" w:cs="仿宋"/>
          <w:kern w:val="2"/>
          <w:szCs w:val="24"/>
        </w:rPr>
      </w:pPr>
      <w:r>
        <w:rPr>
          <w:rFonts w:hint="eastAsia" w:ascii="仿宋" w:hAnsi="仿宋" w:eastAsia="仿宋" w:cs="仿宋"/>
          <w:kern w:val="2"/>
          <w:szCs w:val="24"/>
        </w:rPr>
        <w:t>3.本项目的特定资格要求：无</w:t>
      </w:r>
    </w:p>
    <w:p>
      <w:pPr>
        <w:pStyle w:val="19"/>
        <w:keepNext w:val="0"/>
        <w:keepLines w:val="0"/>
        <w:pageBreakBefore w:val="0"/>
        <w:kinsoku/>
        <w:wordWrap/>
        <w:overflowPunct/>
        <w:topLinePunct w:val="0"/>
        <w:autoSpaceDE/>
        <w:autoSpaceDN/>
        <w:bidi w:val="0"/>
        <w:adjustRightInd/>
        <w:spacing w:after="0" w:afterLines="0" w:line="440" w:lineRule="exact"/>
        <w:ind w:firstLine="480"/>
        <w:textAlignment w:val="auto"/>
        <w:rPr>
          <w:rFonts w:hint="eastAsia" w:ascii="仿宋" w:hAnsi="仿宋" w:eastAsia="仿宋" w:cs="仿宋"/>
          <w:color w:val="auto"/>
          <w:kern w:val="2"/>
          <w:szCs w:val="24"/>
        </w:rPr>
      </w:pPr>
      <w:r>
        <w:rPr>
          <w:rFonts w:hint="eastAsia" w:ascii="仿宋" w:hAnsi="仿宋" w:eastAsia="仿宋" w:cs="仿宋"/>
          <w:kern w:val="2"/>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napToGrid w:val="0"/>
          <w:color w:val="000000"/>
          <w:kern w:val="2"/>
          <w:sz w:val="24"/>
          <w:szCs w:val="24"/>
        </w:rPr>
      </w:pPr>
      <w:r>
        <w:rPr>
          <w:rFonts w:hint="eastAsia" w:ascii="仿宋" w:hAnsi="仿宋" w:eastAsia="仿宋" w:cs="仿宋"/>
          <w:snapToGrid w:val="0"/>
          <w:color w:val="000000"/>
          <w:kern w:val="2"/>
          <w:sz w:val="24"/>
          <w:szCs w:val="24"/>
          <w:lang w:val="en-US" w:eastAsia="zh-CN"/>
        </w:rPr>
        <w:t>5.</w:t>
      </w:r>
      <w:r>
        <w:rPr>
          <w:rFonts w:hint="eastAsia" w:ascii="仿宋" w:hAnsi="仿宋" w:eastAsia="仿宋" w:cs="仿宋"/>
          <w:snapToGrid w:val="0"/>
          <w:color w:val="000000"/>
          <w:kern w:val="2"/>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rPr>
      </w:pPr>
      <w:r>
        <w:rPr>
          <w:rFonts w:hint="eastAsia" w:ascii="仿宋" w:hAnsi="仿宋" w:eastAsia="仿宋" w:cs="仿宋"/>
          <w:b/>
          <w:bCs/>
          <w:sz w:val="24"/>
        </w:rPr>
        <w:t>三、资格审查方式：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1.资格后审。</w:t>
      </w:r>
    </w:p>
    <w:p>
      <w:pPr>
        <w:spacing w:line="360" w:lineRule="auto"/>
        <w:ind w:firstLine="480" w:firstLineChars="200"/>
        <w:rPr>
          <w:rFonts w:hint="eastAsia" w:ascii="仿宋" w:hAnsi="仿宋" w:eastAsia="仿宋" w:cs="仿宋"/>
          <w:b/>
          <w:bCs/>
          <w:sz w:val="24"/>
        </w:rPr>
      </w:pPr>
      <w:r>
        <w:rPr>
          <w:rFonts w:hint="eastAsia" w:ascii="仿宋" w:hAnsi="仿宋" w:eastAsia="仿宋" w:cs="仿宋"/>
          <w:sz w:val="24"/>
        </w:rPr>
        <w:t>2.法定代表人的被授权委托人必须是投标单位正式在职职工。需在投标响应文件技术部分内提供由社保机构出具的投标企业为该授权代表缴纳社保的社保证明（1.如该授权代表为离退休返聘人员的，投标响应文件技术部分内需提供退休证明及单位聘用证明;2.如由第三方代理社保事项的，则需提供加盖投标人公章的委托代理协议复印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b/>
          <w:bCs/>
          <w:sz w:val="24"/>
        </w:rPr>
      </w:pPr>
      <w:r>
        <w:rPr>
          <w:rFonts w:hint="eastAsia" w:ascii="仿宋" w:hAnsi="仿宋" w:eastAsia="仿宋" w:cs="仿宋"/>
          <w:b/>
          <w:bCs/>
          <w:sz w:val="24"/>
        </w:rPr>
        <w:t>四、获取招标文件</w:t>
      </w:r>
    </w:p>
    <w:p>
      <w:pPr>
        <w:spacing w:line="360" w:lineRule="auto"/>
        <w:ind w:firstLine="480" w:firstLineChars="200"/>
        <w:rPr>
          <w:rFonts w:ascii="仿宋" w:hAnsi="仿宋" w:eastAsia="仿宋" w:cs="仿宋"/>
          <w:sz w:val="24"/>
        </w:rPr>
      </w:pPr>
      <w:bookmarkStart w:id="0" w:name="_Toc35393793"/>
      <w:bookmarkStart w:id="1" w:name="_Toc35393624"/>
      <w:bookmarkStart w:id="2" w:name="_Toc28359082"/>
      <w:bookmarkStart w:id="3" w:name="_Toc28359005"/>
      <w:r>
        <w:rPr>
          <w:rFonts w:hint="eastAsia" w:ascii="仿宋" w:hAnsi="仿宋" w:eastAsia="仿宋" w:cs="仿宋"/>
          <w:sz w:val="24"/>
        </w:rPr>
        <w:t>时间：自本公告发布之日起至投标文件递交截止时间止。</w:t>
      </w:r>
    </w:p>
    <w:p>
      <w:pPr>
        <w:spacing w:line="360" w:lineRule="auto"/>
        <w:ind w:firstLine="480" w:firstLineChars="200"/>
        <w:rPr>
          <w:rFonts w:ascii="仿宋" w:hAnsi="仿宋" w:eastAsia="仿宋" w:cs="仿宋"/>
          <w:sz w:val="24"/>
        </w:rPr>
      </w:pPr>
      <w:r>
        <w:rPr>
          <w:rFonts w:hint="eastAsia" w:ascii="仿宋" w:hAnsi="仿宋" w:eastAsia="仿宋" w:cs="仿宋"/>
          <w:sz w:val="24"/>
        </w:rPr>
        <w:t>地点：浙江政府采购云平台，网址http://www.zcygov.cn。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方式：在线获取（潜在供应商完成“政府采购云平台”账号注册后，通过浙江政府采购网公告下方“潜在供应商获取采购文件”跳转登录或直接登录“政府采购云平台”（账号或短信验证码或CA方式登录），依次进入「项目采购」-「获取采购文件」-「申请获取采购文件」后在线登记、获取采购文件 ）。本次招标不提供纸质版招标文件。</w:t>
      </w:r>
    </w:p>
    <w:p>
      <w:pPr>
        <w:spacing w:line="360" w:lineRule="auto"/>
        <w:ind w:firstLine="480" w:firstLineChars="200"/>
      </w:pPr>
      <w:r>
        <w:rPr>
          <w:rFonts w:hint="eastAsia" w:ascii="仿宋" w:hAnsi="仿宋" w:eastAsia="仿宋" w:cs="仿宋"/>
          <w:sz w:val="24"/>
        </w:rPr>
        <w:t>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spacing w:line="360" w:lineRule="auto"/>
        <w:ind w:firstLine="480" w:firstLineChars="200"/>
        <w:rPr>
          <w:rFonts w:ascii="仿宋" w:hAnsi="仿宋" w:eastAsia="仿宋" w:cs="仿宋"/>
          <w:sz w:val="24"/>
        </w:rPr>
      </w:pPr>
      <w:r>
        <w:rPr>
          <w:rFonts w:hint="eastAsia" w:ascii="仿宋" w:hAnsi="仿宋" w:eastAsia="仿宋" w:cs="仿宋"/>
          <w:sz w:val="24"/>
        </w:rPr>
        <w:t>售价（元）：0</w: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b/>
          <w:bCs/>
          <w:color w:val="auto"/>
          <w:sz w:val="24"/>
        </w:rPr>
      </w:pPr>
      <w:r>
        <w:rPr>
          <w:rFonts w:hint="eastAsia" w:ascii="仿宋" w:hAnsi="仿宋" w:eastAsia="仿宋" w:cs="仿宋"/>
          <w:b/>
          <w:bCs/>
          <w:color w:val="auto"/>
          <w:sz w:val="24"/>
        </w:rPr>
        <w:t>五、提交投标文件截止/时间、地点；开标地址</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提交投标文件截止时间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时</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w:t>
      </w:r>
      <w:r>
        <w:rPr>
          <w:rFonts w:hint="eastAsia" w:ascii="仿宋" w:hAnsi="仿宋" w:eastAsia="仿宋" w:cs="仿宋"/>
          <w:color w:val="auto"/>
          <w:sz w:val="24"/>
        </w:rPr>
        <w:t>北京时间）（自招标文件开始发出之日起至投标人提交投标文件截止之日止，不得少于20日）；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地点（网址）：本项目通过“政府采购云平台（https://www.zcygov.cn）”在线制作并提交（上传）电子加密投标文件（电子投标）；</w:t>
      </w:r>
    </w:p>
    <w:p>
      <w:pPr>
        <w:pStyle w:val="19"/>
        <w:spacing w:line="440" w:lineRule="exact"/>
        <w:ind w:firstLine="480"/>
        <w:rPr>
          <w:rFonts w:hint="eastAsia" w:ascii="仿宋" w:hAnsi="仿宋" w:eastAsia="仿宋" w:cs="仿宋"/>
          <w:color w:val="auto"/>
          <w:kern w:val="2"/>
          <w:szCs w:val="24"/>
        </w:rPr>
      </w:pPr>
      <w:r>
        <w:rPr>
          <w:rFonts w:hint="eastAsia" w:ascii="仿宋" w:hAnsi="仿宋" w:eastAsia="仿宋" w:cs="仿宋"/>
          <w:color w:val="auto"/>
          <w:kern w:val="2"/>
          <w:szCs w:val="24"/>
        </w:rPr>
        <w:t>开标时间：</w:t>
      </w:r>
      <w:r>
        <w:rPr>
          <w:rFonts w:hint="eastAsia" w:ascii="仿宋" w:hAnsi="仿宋" w:eastAsia="仿宋" w:cs="仿宋"/>
          <w:color w:val="auto"/>
          <w:kern w:val="2"/>
          <w:szCs w:val="24"/>
          <w:highlight w:val="none"/>
        </w:rPr>
        <w:t>202</w:t>
      </w:r>
      <w:r>
        <w:rPr>
          <w:rFonts w:hint="eastAsia" w:ascii="仿宋" w:hAnsi="仿宋" w:eastAsia="仿宋" w:cs="仿宋"/>
          <w:color w:val="auto"/>
          <w:kern w:val="2"/>
          <w:szCs w:val="24"/>
          <w:highlight w:val="none"/>
          <w:lang w:val="en-US" w:eastAsia="zh-CN"/>
        </w:rPr>
        <w:t>2</w:t>
      </w:r>
      <w:r>
        <w:rPr>
          <w:rFonts w:hint="eastAsia" w:ascii="仿宋" w:hAnsi="仿宋" w:eastAsia="仿宋" w:cs="仿宋"/>
          <w:color w:val="auto"/>
          <w:kern w:val="2"/>
          <w:szCs w:val="24"/>
          <w:highlight w:val="none"/>
        </w:rPr>
        <w:t>年</w:t>
      </w:r>
      <w:r>
        <w:rPr>
          <w:rFonts w:hint="eastAsia" w:ascii="仿宋" w:hAnsi="仿宋" w:eastAsia="仿宋" w:cs="仿宋"/>
          <w:color w:val="auto"/>
          <w:kern w:val="2"/>
          <w:szCs w:val="24"/>
          <w:highlight w:val="none"/>
          <w:lang w:val="en-US" w:eastAsia="zh-CN"/>
        </w:rPr>
        <w:t xml:space="preserve">    </w:t>
      </w:r>
      <w:r>
        <w:rPr>
          <w:rFonts w:hint="eastAsia" w:ascii="仿宋" w:hAnsi="仿宋" w:eastAsia="仿宋" w:cs="仿宋"/>
          <w:color w:val="auto"/>
          <w:kern w:val="2"/>
          <w:szCs w:val="24"/>
          <w:highlight w:val="none"/>
        </w:rPr>
        <w:t>月</w:t>
      </w:r>
      <w:r>
        <w:rPr>
          <w:rFonts w:hint="eastAsia" w:ascii="仿宋" w:hAnsi="仿宋" w:eastAsia="仿宋" w:cs="仿宋"/>
          <w:color w:val="auto"/>
          <w:kern w:val="2"/>
          <w:szCs w:val="24"/>
          <w:highlight w:val="none"/>
          <w:lang w:val="en-US" w:eastAsia="zh-CN"/>
        </w:rPr>
        <w:t xml:space="preserve">    </w:t>
      </w:r>
      <w:r>
        <w:rPr>
          <w:rFonts w:hint="eastAsia" w:ascii="仿宋" w:hAnsi="仿宋" w:eastAsia="仿宋" w:cs="仿宋"/>
          <w:color w:val="auto"/>
          <w:kern w:val="2"/>
          <w:szCs w:val="24"/>
          <w:highlight w:val="none"/>
        </w:rPr>
        <w:t xml:space="preserve">日 </w:t>
      </w:r>
      <w:r>
        <w:rPr>
          <w:rFonts w:hint="eastAsia" w:ascii="仿宋" w:hAnsi="仿宋" w:eastAsia="仿宋" w:cs="仿宋"/>
          <w:color w:val="auto"/>
          <w:kern w:val="2"/>
          <w:szCs w:val="24"/>
          <w:highlight w:val="none"/>
          <w:lang w:val="en-US" w:eastAsia="zh-CN"/>
        </w:rPr>
        <w:t>09:30</w:t>
      </w:r>
      <w:r>
        <w:rPr>
          <w:rFonts w:hint="eastAsia" w:ascii="仿宋" w:hAnsi="仿宋" w:eastAsia="仿宋" w:cs="仿宋"/>
          <w:color w:val="auto"/>
          <w:highlight w:val="none"/>
        </w:rPr>
        <w:t>（</w:t>
      </w:r>
      <w:r>
        <w:rPr>
          <w:rFonts w:hint="eastAsia" w:ascii="仿宋" w:hAnsi="仿宋" w:eastAsia="仿宋" w:cs="仿宋"/>
          <w:color w:val="auto"/>
        </w:rPr>
        <w:t>北京时间）；</w:t>
      </w:r>
    </w:p>
    <w:p>
      <w:pPr>
        <w:spacing w:line="360" w:lineRule="auto"/>
        <w:ind w:firstLine="480" w:firstLineChars="200"/>
        <w:rPr>
          <w:rFonts w:ascii="仿宋" w:hAnsi="仿宋" w:eastAsia="仿宋" w:cs="仿宋"/>
          <w:sz w:val="24"/>
        </w:rPr>
      </w:pPr>
      <w:r>
        <w:rPr>
          <w:rFonts w:hint="eastAsia" w:ascii="仿宋" w:hAnsi="仿宋" w:eastAsia="仿宋" w:cs="仿宋"/>
          <w:sz w:val="24"/>
        </w:rPr>
        <w:t>开标地址：新昌县公共资源交易中心交易厅（三）（新昌县江滨西路600号）(本项目通过“政府采购云平台”实行在线开标，投标人在线参加。)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b/>
          <w:bCs/>
          <w:sz w:val="24"/>
        </w:rPr>
      </w:pPr>
      <w:bookmarkStart w:id="4" w:name="_Toc35393794"/>
      <w:bookmarkStart w:id="5" w:name="_Toc28359084"/>
      <w:bookmarkStart w:id="6" w:name="_Toc28359007"/>
      <w:bookmarkStart w:id="7" w:name="_Toc35393625"/>
      <w:r>
        <w:rPr>
          <w:rFonts w:hint="eastAsia" w:ascii="仿宋" w:hAnsi="仿宋" w:eastAsia="仿宋" w:cs="仿宋"/>
          <w:b/>
          <w:bCs/>
          <w:sz w:val="24"/>
        </w:rPr>
        <w:t>六、公告期限</w:t>
      </w:r>
      <w:bookmarkEnd w:id="4"/>
      <w:bookmarkEnd w:id="5"/>
      <w:bookmarkEnd w:id="6"/>
      <w:bookmarkEnd w:id="7"/>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textAlignment w:val="auto"/>
        <w:rPr>
          <w:rFonts w:ascii="仿宋" w:hAnsi="仿宋" w:eastAsia="仿宋" w:cs="仿宋"/>
          <w:b/>
          <w:bCs/>
          <w:color w:val="auto"/>
          <w:kern w:val="2"/>
          <w:sz w:val="24"/>
          <w:szCs w:val="24"/>
        </w:rPr>
      </w:pPr>
      <w:r>
        <w:rPr>
          <w:rFonts w:hint="eastAsia" w:ascii="仿宋" w:hAnsi="仿宋" w:eastAsia="仿宋" w:cs="仿宋"/>
          <w:b/>
          <w:bCs/>
          <w:color w:val="auto"/>
          <w:kern w:val="2"/>
          <w:sz w:val="24"/>
          <w:szCs w:val="24"/>
        </w:rPr>
        <w:t>七、其他补充事宜</w:t>
      </w:r>
    </w:p>
    <w:p>
      <w:pPr>
        <w:pStyle w:val="20"/>
        <w:spacing w:before="0" w:beforeLines="0" w:beforeAutospacing="0" w:after="0" w:afterLines="0" w:afterAutospacing="0" w:line="360" w:lineRule="auto"/>
        <w:ind w:firstLine="480" w:firstLineChars="200"/>
        <w:rPr>
          <w:rFonts w:ascii="仿宋" w:hAnsi="仿宋" w:eastAsia="仿宋" w:cs="仿宋"/>
          <w:color w:val="auto"/>
          <w:kern w:val="2"/>
          <w:sz w:val="24"/>
          <w:szCs w:val="24"/>
        </w:rPr>
      </w:pPr>
      <w:r>
        <w:rPr>
          <w:rFonts w:hint="eastAsia" w:ascii="仿宋" w:hAnsi="仿宋" w:eastAsia="仿宋" w:cs="仿宋"/>
          <w:color w:val="auto"/>
          <w:kern w:val="2"/>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 w:hAnsi="仿宋" w:eastAsia="仿宋" w:cs="仿宋"/>
          <w:color w:val="auto"/>
          <w:kern w:val="2"/>
          <w:sz w:val="24"/>
          <w:szCs w:val="24"/>
          <w:lang w:val="en-US" w:eastAsia="zh-CN"/>
        </w:rPr>
        <w:t>做</w:t>
      </w:r>
      <w:r>
        <w:rPr>
          <w:rFonts w:hint="eastAsia" w:ascii="仿宋" w:hAnsi="仿宋" w:eastAsia="仿宋" w:cs="仿宋"/>
          <w:color w:val="auto"/>
          <w:kern w:val="2"/>
          <w:sz w:val="24"/>
          <w:szCs w:val="24"/>
        </w:rPr>
        <w:t>出答复的，可以在答复期满后十五个工作日内向同级政府采购监督管理部门投诉。质疑函范本、投诉书范本请到浙江政府采购网下载专区下载。</w:t>
      </w:r>
    </w:p>
    <w:p>
      <w:pPr>
        <w:pStyle w:val="20"/>
        <w:spacing w:before="0" w:beforeLines="0" w:beforeAutospacing="0" w:after="0" w:afterLines="0" w:afterAutospacing="0" w:line="360" w:lineRule="auto"/>
        <w:ind w:firstLine="480" w:firstLineChars="200"/>
        <w:rPr>
          <w:rFonts w:ascii="仿宋" w:hAnsi="仿宋" w:eastAsia="仿宋" w:cs="仿宋"/>
          <w:color w:val="auto"/>
          <w:kern w:val="2"/>
          <w:sz w:val="24"/>
          <w:szCs w:val="24"/>
        </w:rPr>
      </w:pPr>
      <w:r>
        <w:rPr>
          <w:rFonts w:hint="eastAsia" w:ascii="仿宋" w:hAnsi="仿宋" w:eastAsia="仿宋" w:cs="仿宋"/>
          <w:color w:val="auto"/>
          <w:kern w:val="2"/>
          <w:sz w:val="24"/>
          <w:szCs w:val="24"/>
        </w:rPr>
        <w:t>2.参与政府采购活动的供应商，必须注册并登记加入浙江省政府采购供应商库，接受采购单位的诚信管理和评价，并接受财政部门的监督管理。供应商可通过浙江政府采购网或浙江政采云平台进行注册申请，按规定审核后，登记加入“浙江省政府采购供应商库”。</w:t>
      </w:r>
    </w:p>
    <w:p>
      <w:pPr>
        <w:spacing w:line="440" w:lineRule="exact"/>
        <w:ind w:firstLine="360" w:firstLineChars="150"/>
        <w:rPr>
          <w:rFonts w:ascii="仿宋" w:hAnsi="仿宋" w:eastAsia="仿宋" w:cs="仿宋"/>
          <w:sz w:val="24"/>
        </w:rPr>
      </w:pPr>
      <w:r>
        <w:rPr>
          <w:rFonts w:hint="eastAsia" w:ascii="仿宋" w:hAnsi="仿宋" w:eastAsia="仿宋" w:cs="仿宋"/>
          <w:sz w:val="24"/>
        </w:rPr>
        <w:t>3.招标文件及更正补充公告请自行登录浙江政府采购网，在招标公告及更正公告页面中下载。</w:t>
      </w:r>
    </w:p>
    <w:p>
      <w:pPr>
        <w:spacing w:line="440" w:lineRule="exact"/>
        <w:ind w:firstLine="360" w:firstLineChars="150"/>
        <w:rPr>
          <w:rFonts w:hint="eastAsia" w:ascii="仿宋" w:hAnsi="仿宋" w:eastAsia="仿宋" w:cs="仿宋"/>
          <w:sz w:val="24"/>
        </w:rPr>
      </w:pPr>
      <w:r>
        <w:rPr>
          <w:rFonts w:hint="eastAsia" w:ascii="仿宋" w:hAnsi="仿宋" w:eastAsia="仿宋" w:cs="仿宋"/>
          <w:sz w:val="24"/>
        </w:rPr>
        <w:t>4.中标供应商中标后需要提供与电子投标文件内容一致的纸质投标文件（一正二副）作为存档资料。</w:t>
      </w:r>
    </w:p>
    <w:p>
      <w:pPr>
        <w:pStyle w:val="2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2" w:firstLineChars="200"/>
        <w:textAlignment w:val="auto"/>
        <w:rPr>
          <w:rFonts w:ascii="仿宋" w:hAnsi="仿宋" w:eastAsia="仿宋" w:cs="仿宋"/>
          <w:b/>
          <w:bCs/>
          <w:color w:val="auto"/>
          <w:kern w:val="2"/>
          <w:sz w:val="24"/>
          <w:szCs w:val="24"/>
        </w:rPr>
      </w:pPr>
      <w:r>
        <w:rPr>
          <w:rFonts w:hint="eastAsia" w:ascii="仿宋" w:hAnsi="仿宋" w:eastAsia="仿宋" w:cs="仿宋"/>
          <w:b/>
          <w:bCs/>
          <w:color w:val="auto"/>
          <w:kern w:val="2"/>
          <w:sz w:val="24"/>
          <w:szCs w:val="24"/>
        </w:rPr>
        <w:t>八、对本次招标提出询问，请按以下方式联系。</w:t>
      </w:r>
    </w:p>
    <w:p>
      <w:pPr>
        <w:pStyle w:val="20"/>
        <w:spacing w:before="0" w:beforeLines="0" w:beforeAutospacing="0" w:after="0" w:afterLines="0" w:afterAutospacing="0" w:line="360" w:lineRule="auto"/>
        <w:ind w:firstLine="480" w:firstLineChars="200"/>
        <w:rPr>
          <w:rFonts w:hint="eastAsia" w:ascii="仿宋" w:hAnsi="仿宋" w:eastAsia="仿宋" w:cs="仿宋"/>
          <w:snapToGrid w:val="0"/>
          <w:color w:val="000000"/>
          <w:kern w:val="0"/>
          <w:sz w:val="24"/>
          <w:szCs w:val="21"/>
        </w:rPr>
      </w:pPr>
      <w:r>
        <w:rPr>
          <w:rFonts w:hint="eastAsia" w:ascii="仿宋" w:hAnsi="仿宋" w:eastAsia="仿宋" w:cs="仿宋"/>
          <w:color w:val="auto"/>
          <w:kern w:val="2"/>
          <w:sz w:val="24"/>
          <w:szCs w:val="24"/>
        </w:rPr>
        <w:t>1</w:t>
      </w:r>
      <w:r>
        <w:rPr>
          <w:rFonts w:hint="eastAsia" w:ascii="仿宋" w:hAnsi="仿宋" w:eastAsia="仿宋" w:cs="仿宋"/>
          <w:snapToGrid w:val="0"/>
          <w:color w:val="000000"/>
          <w:kern w:val="0"/>
          <w:sz w:val="24"/>
          <w:szCs w:val="21"/>
        </w:rPr>
        <w:t>.采购人信息</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lang w:eastAsia="zh-CN"/>
        </w:rPr>
      </w:pPr>
      <w:r>
        <w:rPr>
          <w:rFonts w:hint="eastAsia" w:ascii="仿宋" w:hAnsi="仿宋" w:eastAsia="仿宋" w:cs="仿宋"/>
          <w:snapToGrid w:val="0"/>
          <w:color w:val="000000"/>
          <w:kern w:val="0"/>
          <w:sz w:val="24"/>
          <w:szCs w:val="21"/>
        </w:rPr>
        <w:t>名 称：</w:t>
      </w:r>
      <w:r>
        <w:rPr>
          <w:rFonts w:hint="eastAsia" w:ascii="仿宋" w:hAnsi="仿宋" w:eastAsia="仿宋" w:cs="仿宋"/>
          <w:snapToGrid w:val="0"/>
          <w:color w:val="000000"/>
          <w:kern w:val="0"/>
          <w:sz w:val="24"/>
          <w:szCs w:val="21"/>
          <w:lang w:eastAsia="zh-CN"/>
        </w:rPr>
        <w:t>新昌县澄潭中心学校</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lang w:eastAsia="zh-CN"/>
        </w:rPr>
      </w:pPr>
      <w:r>
        <w:rPr>
          <w:rFonts w:hint="eastAsia" w:ascii="仿宋" w:hAnsi="仿宋" w:eastAsia="仿宋" w:cs="仿宋"/>
          <w:snapToGrid w:val="0"/>
          <w:color w:val="000000"/>
          <w:kern w:val="0"/>
          <w:sz w:val="24"/>
          <w:szCs w:val="21"/>
        </w:rPr>
        <w:t>地址：新昌县</w:t>
      </w:r>
      <w:r>
        <w:rPr>
          <w:rFonts w:hint="eastAsia" w:ascii="仿宋" w:hAnsi="仿宋" w:eastAsia="仿宋" w:cs="仿宋"/>
          <w:snapToGrid w:val="0"/>
          <w:color w:val="000000"/>
          <w:kern w:val="0"/>
          <w:sz w:val="24"/>
          <w:szCs w:val="21"/>
          <w:lang w:eastAsia="zh-CN"/>
        </w:rPr>
        <w:t>澄潭街道</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项目联系人（询问）：</w:t>
      </w:r>
      <w:r>
        <w:rPr>
          <w:rFonts w:hint="eastAsia" w:ascii="仿宋" w:hAnsi="仿宋" w:eastAsia="仿宋" w:cs="仿宋"/>
          <w:snapToGrid w:val="0"/>
          <w:color w:val="000000"/>
          <w:kern w:val="0"/>
          <w:sz w:val="24"/>
          <w:szCs w:val="21"/>
          <w:lang w:eastAsia="zh-CN"/>
        </w:rPr>
        <w:t>陈先生</w:t>
      </w:r>
      <w:r>
        <w:rPr>
          <w:rFonts w:hint="eastAsia" w:ascii="仿宋" w:hAnsi="仿宋" w:eastAsia="仿宋" w:cs="仿宋"/>
          <w:snapToGrid w:val="0"/>
          <w:color w:val="000000"/>
          <w:kern w:val="0"/>
          <w:sz w:val="24"/>
          <w:szCs w:val="21"/>
        </w:rPr>
        <w:t xml:space="preserve"> </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项目联系方式（询问）：</w:t>
      </w:r>
      <w:r>
        <w:rPr>
          <w:rFonts w:hint="eastAsia" w:ascii="仿宋" w:hAnsi="仿宋" w:eastAsia="仿宋" w:cs="仿宋"/>
          <w:snapToGrid w:val="0"/>
          <w:color w:val="000000"/>
          <w:kern w:val="0"/>
          <w:sz w:val="24"/>
          <w:szCs w:val="21"/>
          <w:lang w:val="en-US" w:eastAsia="zh-CN"/>
        </w:rPr>
        <w:t>13989568939</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质疑联系人：</w:t>
      </w:r>
      <w:r>
        <w:rPr>
          <w:rFonts w:hint="eastAsia" w:ascii="仿宋" w:hAnsi="仿宋" w:eastAsia="仿宋" w:cs="仿宋"/>
          <w:snapToGrid w:val="0"/>
          <w:color w:val="000000"/>
          <w:kern w:val="0"/>
          <w:sz w:val="24"/>
          <w:szCs w:val="21"/>
          <w:lang w:eastAsia="zh-CN"/>
        </w:rPr>
        <w:t>陈先生</w:t>
      </w:r>
      <w:r>
        <w:rPr>
          <w:rFonts w:hint="eastAsia" w:ascii="仿宋" w:hAnsi="仿宋" w:eastAsia="仿宋" w:cs="仿宋"/>
          <w:snapToGrid w:val="0"/>
          <w:color w:val="000000"/>
          <w:kern w:val="0"/>
          <w:sz w:val="24"/>
          <w:szCs w:val="21"/>
        </w:rPr>
        <w:t xml:space="preserve"> </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质疑联系方式：</w:t>
      </w:r>
      <w:r>
        <w:rPr>
          <w:rFonts w:hint="eastAsia" w:ascii="仿宋" w:hAnsi="仿宋" w:eastAsia="仿宋" w:cs="仿宋"/>
          <w:snapToGrid w:val="0"/>
          <w:color w:val="000000"/>
          <w:kern w:val="0"/>
          <w:sz w:val="24"/>
          <w:szCs w:val="21"/>
          <w:lang w:val="en-US" w:eastAsia="zh-CN"/>
        </w:rPr>
        <w:t>13989568939</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2.采购代理机构信息</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名 称：新昌县公共资源交易中心</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地　址：新昌县江滨西路600号公共服务大楼5楼</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项目联系人（询问）：</w:t>
      </w:r>
      <w:r>
        <w:rPr>
          <w:rFonts w:hint="eastAsia" w:ascii="仿宋" w:hAnsi="仿宋" w:eastAsia="仿宋" w:cs="仿宋"/>
          <w:snapToGrid w:val="0"/>
          <w:color w:val="000000"/>
          <w:kern w:val="0"/>
          <w:sz w:val="24"/>
          <w:szCs w:val="21"/>
          <w:lang w:val="en-US" w:eastAsia="zh-CN"/>
        </w:rPr>
        <w:t>邵</w:t>
      </w:r>
      <w:r>
        <w:rPr>
          <w:rFonts w:hint="eastAsia" w:ascii="仿宋" w:hAnsi="仿宋" w:eastAsia="仿宋" w:cs="仿宋"/>
          <w:snapToGrid w:val="0"/>
          <w:color w:val="000000"/>
          <w:kern w:val="0"/>
          <w:sz w:val="24"/>
          <w:szCs w:val="21"/>
        </w:rPr>
        <w:t>女士</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lang w:val="en-US" w:eastAsia="zh-CN"/>
        </w:rPr>
      </w:pPr>
      <w:r>
        <w:rPr>
          <w:rFonts w:hint="eastAsia" w:ascii="仿宋" w:hAnsi="仿宋" w:eastAsia="仿宋" w:cs="仿宋"/>
          <w:snapToGrid w:val="0"/>
          <w:color w:val="000000"/>
          <w:kern w:val="0"/>
          <w:sz w:val="24"/>
          <w:szCs w:val="21"/>
        </w:rPr>
        <w:t>项目联系方式（询问）：0575-8622</w:t>
      </w:r>
      <w:r>
        <w:rPr>
          <w:rFonts w:hint="eastAsia" w:ascii="仿宋" w:hAnsi="仿宋" w:eastAsia="仿宋" w:cs="仿宋"/>
          <w:snapToGrid w:val="0"/>
          <w:color w:val="000000"/>
          <w:kern w:val="0"/>
          <w:sz w:val="24"/>
          <w:szCs w:val="21"/>
          <w:lang w:val="en-US" w:eastAsia="zh-CN"/>
        </w:rPr>
        <w:t>9232</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质疑联系人：徐先生</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lang w:eastAsia="zh-CN"/>
        </w:rPr>
      </w:pPr>
      <w:r>
        <w:rPr>
          <w:rFonts w:hint="eastAsia" w:ascii="仿宋" w:hAnsi="仿宋" w:eastAsia="仿宋" w:cs="仿宋"/>
          <w:snapToGrid w:val="0"/>
          <w:color w:val="000000"/>
          <w:kern w:val="0"/>
          <w:sz w:val="24"/>
          <w:szCs w:val="21"/>
        </w:rPr>
        <w:t>质疑联系方式：0575-8622933</w:t>
      </w:r>
      <w:r>
        <w:rPr>
          <w:rFonts w:hint="eastAsia" w:ascii="仿宋" w:hAnsi="仿宋" w:eastAsia="仿宋" w:cs="仿宋"/>
          <w:snapToGrid w:val="0"/>
          <w:color w:val="000000"/>
          <w:kern w:val="0"/>
          <w:sz w:val="24"/>
          <w:szCs w:val="21"/>
          <w:lang w:val="en-US" w:eastAsia="zh-CN"/>
        </w:rPr>
        <w:t>2</w:t>
      </w:r>
      <w:bookmarkStart w:id="9" w:name="_GoBack"/>
      <w:bookmarkEnd w:id="9"/>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3.同级政府采购监督管理部门名称：新昌县财政局</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地址：新昌县鼓山中路118号</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联系人：任先生</w:t>
      </w:r>
    </w:p>
    <w:p>
      <w:pPr>
        <w:pStyle w:val="20"/>
        <w:keepNext w:val="0"/>
        <w:keepLines w:val="0"/>
        <w:pageBreakBefore w:val="0"/>
        <w:kinsoku/>
        <w:wordWrap/>
        <w:overflowPunct/>
        <w:topLinePunct w:val="0"/>
        <w:autoSpaceDE/>
        <w:autoSpaceDN/>
        <w:bidi w:val="0"/>
        <w:adjustRightInd/>
        <w:spacing w:before="0" w:beforeLines="0" w:beforeAutospacing="0" w:after="0" w:afterLines="0" w:afterAutospacing="0" w:line="360" w:lineRule="auto"/>
        <w:ind w:firstLine="480" w:firstLineChars="200"/>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监督投诉电话：0575-86621309</w:t>
      </w:r>
    </w:p>
    <w:p>
      <w:pPr>
        <w:pStyle w:val="19"/>
        <w:keepNext w:val="0"/>
        <w:keepLines w:val="0"/>
        <w:pageBreakBefore w:val="0"/>
        <w:kinsoku/>
        <w:wordWrap/>
        <w:overflowPunct/>
        <w:topLinePunct w:val="0"/>
        <w:autoSpaceDE/>
        <w:autoSpaceDN/>
        <w:bidi w:val="0"/>
        <w:adjustRightInd/>
        <w:spacing w:after="0" w:afterLines="0" w:line="440" w:lineRule="exact"/>
        <w:ind w:firstLine="480"/>
        <w:jc w:val="left"/>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snapToGrid w:val="0"/>
        <w:spacing w:line="440" w:lineRule="exact"/>
        <w:ind w:firstLine="480" w:firstLineChars="200"/>
        <w:jc w:val="left"/>
        <w:textAlignment w:val="auto"/>
        <w:rPr>
          <w:rFonts w:hint="eastAsia" w:ascii="仿宋" w:hAnsi="仿宋" w:eastAsia="仿宋" w:cs="仿宋"/>
          <w:snapToGrid w:val="0"/>
          <w:color w:val="000000"/>
          <w:kern w:val="0"/>
          <w:sz w:val="24"/>
          <w:szCs w:val="21"/>
        </w:rPr>
      </w:pPr>
      <w:r>
        <w:rPr>
          <w:rFonts w:hint="eastAsia" w:ascii="仿宋" w:hAnsi="仿宋" w:eastAsia="仿宋" w:cs="仿宋"/>
          <w:snapToGrid w:val="0"/>
          <w:color w:val="000000"/>
          <w:kern w:val="0"/>
          <w:sz w:val="24"/>
          <w:szCs w:val="21"/>
        </w:rPr>
        <w:t>CA问题联系电话（人工）：汇信CA 400-888-4636；天谷CA 400-087-8198。</w:t>
      </w:r>
    </w:p>
    <w:p>
      <w:pPr>
        <w:keepNext w:val="0"/>
        <w:keepLines w:val="0"/>
        <w:pageBreakBefore w:val="0"/>
        <w:widowControl/>
        <w:wordWrap/>
        <w:overflowPunct/>
        <w:topLinePunct w:val="0"/>
        <w:bidi w:val="0"/>
        <w:snapToGrid w:val="0"/>
        <w:spacing w:line="360" w:lineRule="auto"/>
        <w:ind w:left="3833"/>
        <w:rPr>
          <w:rFonts w:hint="eastAsia" w:ascii="仿宋" w:hAnsi="仿宋" w:eastAsia="仿宋" w:cs="仿宋"/>
          <w:snapToGrid w:val="0"/>
          <w:color w:val="000000"/>
          <w:kern w:val="0"/>
          <w:sz w:val="24"/>
          <w:szCs w:val="21"/>
        </w:rPr>
      </w:pPr>
    </w:p>
    <w:p>
      <w:pPr>
        <w:spacing w:before="134" w:line="219" w:lineRule="auto"/>
        <w:ind w:left="3833"/>
        <w:rPr>
          <w:rFonts w:ascii="新宋体" w:hAnsi="新宋体" w:eastAsia="新宋体" w:cs="新宋体"/>
          <w:spacing w:val="1"/>
          <w:sz w:val="18"/>
          <w:szCs w:val="18"/>
        </w:rPr>
      </w:pPr>
    </w:p>
    <w:p>
      <w:pPr>
        <w:spacing w:before="134" w:line="219" w:lineRule="auto"/>
        <w:ind w:left="3833"/>
        <w:rPr>
          <w:rFonts w:ascii="新宋体" w:hAnsi="新宋体" w:eastAsia="新宋体" w:cs="新宋体"/>
          <w:spacing w:val="1"/>
          <w:sz w:val="18"/>
          <w:szCs w:val="18"/>
        </w:rPr>
      </w:pPr>
    </w:p>
    <w:p>
      <w:pPr>
        <w:pStyle w:val="11"/>
        <w:rPr>
          <w:rFonts w:ascii="新宋体" w:hAnsi="新宋体" w:eastAsia="新宋体" w:cs="新宋体"/>
          <w:spacing w:val="1"/>
          <w:sz w:val="18"/>
          <w:szCs w:val="18"/>
        </w:rPr>
      </w:pPr>
    </w:p>
    <w:p>
      <w:pPr>
        <w:rPr>
          <w:rFonts w:ascii="新宋体" w:hAnsi="新宋体" w:eastAsia="新宋体" w:cs="新宋体"/>
          <w:spacing w:val="1"/>
          <w:sz w:val="18"/>
          <w:szCs w:val="18"/>
        </w:rPr>
      </w:pPr>
    </w:p>
    <w:p>
      <w:pPr>
        <w:pStyle w:val="11"/>
        <w:rPr>
          <w:rFonts w:ascii="新宋体" w:hAnsi="新宋体" w:eastAsia="新宋体" w:cs="新宋体"/>
          <w:spacing w:val="1"/>
          <w:sz w:val="18"/>
          <w:szCs w:val="18"/>
        </w:rPr>
      </w:pPr>
    </w:p>
    <w:p>
      <w:pPr>
        <w:spacing w:before="117" w:line="219" w:lineRule="auto"/>
        <w:rPr>
          <w:rFonts w:hint="eastAsia" w:ascii="仿宋" w:hAnsi="仿宋" w:eastAsia="仿宋" w:cs="仿宋"/>
          <w:b/>
          <w:bCs/>
          <w:sz w:val="32"/>
          <w:szCs w:val="32"/>
        </w:rPr>
      </w:pPr>
    </w:p>
    <w:p>
      <w:pPr>
        <w:rPr>
          <w:rFonts w:hint="eastAsia"/>
        </w:rPr>
      </w:pPr>
    </w:p>
    <w:p>
      <w:pPr>
        <w:pStyle w:val="2"/>
        <w:numPr>
          <w:ilvl w:val="0"/>
          <w:numId w:val="0"/>
        </w:numPr>
        <w:ind w:leftChars="0"/>
        <w:rPr>
          <w:rFonts w:hint="eastAsia"/>
        </w:rPr>
      </w:pPr>
    </w:p>
    <w:p>
      <w:pPr>
        <w:rPr>
          <w:rFonts w:hint="eastAsia"/>
        </w:rPr>
      </w:pPr>
    </w:p>
    <w:p>
      <w:pPr>
        <w:jc w:val="cente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第一章  采购需求</w:t>
      </w:r>
    </w:p>
    <w:p>
      <w:pPr>
        <w:rPr>
          <w:rFonts w:hint="eastAsia" w:ascii="仿宋" w:hAnsi="仿宋" w:eastAsia="仿宋" w:cs="仿宋"/>
          <w:b/>
          <w:bCs/>
          <w:sz w:val="24"/>
          <w:szCs w:val="24"/>
        </w:rPr>
      </w:pPr>
      <w:r>
        <w:rPr>
          <w:rFonts w:hint="eastAsia" w:ascii="仿宋" w:hAnsi="仿宋" w:eastAsia="仿宋" w:cs="仿宋"/>
          <w:sz w:val="24"/>
        </w:rPr>
        <w:t xml:space="preserve">   </w:t>
      </w:r>
      <w:r>
        <w:rPr>
          <w:rFonts w:hint="eastAsia" w:ascii="仿宋" w:hAnsi="仿宋" w:eastAsia="仿宋" w:cs="仿宋"/>
          <w:b/>
          <w:bCs/>
          <w:sz w:val="24"/>
          <w:szCs w:val="24"/>
        </w:rPr>
        <w:t xml:space="preserve"> </w:t>
      </w:r>
    </w:p>
    <w:tbl>
      <w:tblPr>
        <w:tblStyle w:val="13"/>
        <w:tblpPr w:leftFromText="180" w:rightFromText="180" w:vertAnchor="text" w:horzAnchor="page" w:tblpX="1425" w:tblpY="7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937"/>
        <w:gridCol w:w="799"/>
        <w:gridCol w:w="800"/>
        <w:gridCol w:w="1500"/>
        <w:gridCol w:w="2040"/>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60"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937"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项目名称</w:t>
            </w:r>
          </w:p>
        </w:tc>
        <w:tc>
          <w:tcPr>
            <w:tcW w:w="799"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数量</w:t>
            </w:r>
          </w:p>
        </w:tc>
        <w:tc>
          <w:tcPr>
            <w:tcW w:w="800"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单位</w:t>
            </w:r>
          </w:p>
        </w:tc>
        <w:tc>
          <w:tcPr>
            <w:tcW w:w="1500"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预算金额（元）</w:t>
            </w:r>
          </w:p>
        </w:tc>
        <w:tc>
          <w:tcPr>
            <w:tcW w:w="2040"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交货地点</w:t>
            </w:r>
          </w:p>
        </w:tc>
        <w:tc>
          <w:tcPr>
            <w:tcW w:w="8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660"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937"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新昌县沃西中学</w:t>
            </w:r>
            <w:r>
              <w:rPr>
                <w:rFonts w:hint="eastAsia" w:ascii="仿宋" w:hAnsi="仿宋" w:eastAsia="仿宋" w:cs="仿宋"/>
                <w:color w:val="000000"/>
                <w:sz w:val="24"/>
                <w:szCs w:val="24"/>
              </w:rPr>
              <w:t>空调设备采购及安装项目</w:t>
            </w:r>
          </w:p>
        </w:tc>
        <w:tc>
          <w:tcPr>
            <w:tcW w:w="799" w:type="dxa"/>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230</w:t>
            </w:r>
          </w:p>
        </w:tc>
        <w:tc>
          <w:tcPr>
            <w:tcW w:w="800"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c>
          <w:tcPr>
            <w:tcW w:w="1500" w:type="dxa"/>
            <w:noWrap w:val="0"/>
            <w:vAlign w:val="center"/>
          </w:tcPr>
          <w:p>
            <w:pPr>
              <w:spacing w:line="4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1238800</w:t>
            </w:r>
          </w:p>
        </w:tc>
        <w:tc>
          <w:tcPr>
            <w:tcW w:w="2040" w:type="dxa"/>
            <w:noWrap w:val="0"/>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采购人指定地点</w:t>
            </w:r>
          </w:p>
        </w:tc>
        <w:tc>
          <w:tcPr>
            <w:tcW w:w="802" w:type="dxa"/>
            <w:noWrap w:val="0"/>
            <w:vAlign w:val="center"/>
          </w:tcPr>
          <w:p>
            <w:pPr>
              <w:spacing w:line="440" w:lineRule="exact"/>
              <w:jc w:val="center"/>
              <w:rPr>
                <w:rFonts w:hint="eastAsia" w:ascii="仿宋" w:hAnsi="仿宋" w:eastAsia="仿宋" w:cs="仿宋"/>
                <w:sz w:val="24"/>
                <w:szCs w:val="24"/>
              </w:rPr>
            </w:pPr>
          </w:p>
        </w:tc>
      </w:tr>
    </w:tbl>
    <w:p>
      <w:pPr>
        <w:numPr>
          <w:ilvl w:val="0"/>
          <w:numId w:val="3"/>
        </w:numPr>
        <w:ind w:firstLine="482"/>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采购数量</w:t>
      </w:r>
    </w:p>
    <w:p>
      <w:pPr>
        <w:spacing w:line="400" w:lineRule="exact"/>
        <w:ind w:firstLine="482" w:firstLineChars="200"/>
        <w:rPr>
          <w:rFonts w:hint="eastAsia" w:ascii="仿宋" w:hAnsi="仿宋" w:eastAsia="仿宋" w:cs="仿宋"/>
          <w:b/>
          <w:bCs/>
          <w:sz w:val="24"/>
          <w:szCs w:val="24"/>
        </w:rPr>
      </w:pPr>
    </w:p>
    <w:p>
      <w:pPr>
        <w:spacing w:line="40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二、设备招标清单及技术要求</w:t>
      </w:r>
    </w:p>
    <w:tbl>
      <w:tblPr>
        <w:tblStyle w:val="13"/>
        <w:tblW w:w="9555"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668"/>
        <w:gridCol w:w="574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17"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bidi="ar"/>
              </w:rPr>
              <w:t>货物名称</w:t>
            </w:r>
          </w:p>
        </w:tc>
        <w:tc>
          <w:tcPr>
            <w:tcW w:w="1668" w:type="dxa"/>
            <w:tcBorders>
              <w:top w:val="single" w:color="auto" w:sz="4" w:space="0"/>
              <w:left w:val="nil"/>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bidi="ar"/>
              </w:rPr>
              <w:t>数 量(套)</w:t>
            </w:r>
          </w:p>
        </w:tc>
        <w:tc>
          <w:tcPr>
            <w:tcW w:w="5745" w:type="dxa"/>
            <w:tcBorders>
              <w:top w:val="single" w:color="auto" w:sz="4" w:space="0"/>
              <w:left w:val="nil"/>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bidi="ar"/>
              </w:rPr>
              <w:t>详细技术性能要求</w:t>
            </w:r>
          </w:p>
        </w:tc>
        <w:tc>
          <w:tcPr>
            <w:tcW w:w="825" w:type="dxa"/>
            <w:tcBorders>
              <w:top w:val="single" w:color="auto" w:sz="4" w:space="0"/>
              <w:left w:val="nil"/>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lang w:bidi="ar"/>
              </w:rPr>
            </w:pPr>
            <w:r>
              <w:rPr>
                <w:rFonts w:hint="eastAsia" w:ascii="仿宋" w:hAnsi="仿宋" w:eastAsia="仿宋" w:cs="仿宋"/>
                <w:color w:val="000000"/>
                <w:kern w:val="2"/>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1317"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b/>
                <w:color w:val="000000"/>
                <w:kern w:val="2"/>
                <w:sz w:val="24"/>
                <w:szCs w:val="24"/>
                <w:lang w:eastAsia="zh-CN"/>
              </w:rPr>
            </w:pPr>
            <w:r>
              <w:rPr>
                <w:rFonts w:hint="eastAsia" w:ascii="仿宋" w:hAnsi="仿宋" w:eastAsia="仿宋" w:cs="仿宋"/>
                <w:b/>
                <w:color w:val="000000"/>
                <w:kern w:val="2"/>
                <w:sz w:val="24"/>
                <w:szCs w:val="24"/>
              </w:rPr>
              <w:t>5P</w:t>
            </w:r>
            <w:r>
              <w:rPr>
                <w:rFonts w:hint="eastAsia" w:ascii="仿宋" w:hAnsi="仿宋" w:eastAsia="仿宋" w:cs="仿宋"/>
                <w:b/>
                <w:color w:val="000000"/>
                <w:kern w:val="2"/>
                <w:sz w:val="24"/>
                <w:szCs w:val="24"/>
                <w:lang w:eastAsia="zh-CN"/>
              </w:rPr>
              <w:t>立式柜机</w:t>
            </w:r>
          </w:p>
        </w:tc>
        <w:tc>
          <w:tcPr>
            <w:tcW w:w="1668" w:type="dxa"/>
            <w:tcBorders>
              <w:top w:val="single" w:color="auto" w:sz="4" w:space="0"/>
              <w:left w:val="nil"/>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lang w:eastAsia="zh-CN"/>
              </w:rPr>
            </w:pPr>
            <w:r>
              <w:rPr>
                <w:rFonts w:hint="eastAsia" w:ascii="仿宋" w:hAnsi="仿宋" w:eastAsia="仿宋" w:cs="仿宋"/>
                <w:color w:val="000000"/>
                <w:kern w:val="2"/>
                <w:sz w:val="24"/>
                <w:szCs w:val="24"/>
                <w:lang w:val="en-US" w:eastAsia="zh-CN"/>
              </w:rPr>
              <w:t>4</w:t>
            </w:r>
          </w:p>
        </w:tc>
        <w:tc>
          <w:tcPr>
            <w:tcW w:w="574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color w:val="000000"/>
                <w:sz w:val="24"/>
                <w:szCs w:val="24"/>
                <w:lang w:bidi="ar"/>
              </w:rPr>
            </w:pPr>
            <w:r>
              <w:rPr>
                <w:rFonts w:hint="eastAsia" w:ascii="仿宋" w:hAnsi="仿宋" w:eastAsia="仿宋" w:cs="仿宋"/>
                <w:color w:val="FF0000"/>
                <w:sz w:val="24"/>
                <w:szCs w:val="24"/>
                <w:lang w:bidi="ar"/>
              </w:rPr>
              <w:t>★</w:t>
            </w:r>
            <w:r>
              <w:rPr>
                <w:rFonts w:hint="eastAsia" w:ascii="仿宋" w:hAnsi="仿宋" w:eastAsia="仿宋" w:cs="仿宋"/>
                <w:color w:val="000000"/>
                <w:sz w:val="24"/>
                <w:szCs w:val="24"/>
                <w:lang w:bidi="ar"/>
              </w:rPr>
              <w:t>1.能效等级：二级能效及以上</w:t>
            </w:r>
          </w:p>
          <w:p>
            <w:pPr>
              <w:numPr>
                <w:ilvl w:val="0"/>
                <w:numId w:val="0"/>
              </w:numPr>
              <w:spacing w:line="280" w:lineRule="exact"/>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bidi="ar"/>
              </w:rPr>
              <w:t>2.</w:t>
            </w:r>
            <w:r>
              <w:rPr>
                <w:rFonts w:hint="eastAsia" w:ascii="仿宋" w:hAnsi="仿宋" w:eastAsia="仿宋" w:cs="仿宋"/>
                <w:color w:val="000000"/>
                <w:sz w:val="24"/>
                <w:szCs w:val="24"/>
                <w:lang w:bidi="ar"/>
              </w:rPr>
              <w:t>APF：≥3.2</w:t>
            </w:r>
            <w:r>
              <w:rPr>
                <w:rFonts w:hint="eastAsia" w:ascii="仿宋" w:hAnsi="仿宋" w:eastAsia="仿宋" w:cs="仿宋"/>
                <w:color w:val="000000"/>
                <w:sz w:val="24"/>
                <w:szCs w:val="24"/>
                <w:lang w:val="en-US" w:eastAsia="zh-CN" w:bidi="ar"/>
              </w:rPr>
              <w:t>6</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3.制冷量：≥12</w:t>
            </w:r>
            <w:r>
              <w:rPr>
                <w:rFonts w:hint="eastAsia" w:ascii="仿宋" w:hAnsi="仿宋" w:eastAsia="仿宋" w:cs="仿宋"/>
                <w:color w:val="000000"/>
                <w:sz w:val="24"/>
                <w:szCs w:val="24"/>
                <w:lang w:val="en-US" w:eastAsia="zh-CN" w:bidi="ar"/>
              </w:rPr>
              <w:t>200</w:t>
            </w:r>
            <w:r>
              <w:rPr>
                <w:rFonts w:hint="eastAsia" w:ascii="仿宋" w:hAnsi="仿宋" w:eastAsia="仿宋" w:cs="仿宋"/>
                <w:color w:val="000000"/>
                <w:sz w:val="24"/>
                <w:szCs w:val="24"/>
                <w:lang w:bidi="ar"/>
              </w:rPr>
              <w:t>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4.制热量：≥13000W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5.循环风量：≥20</w:t>
            </w:r>
            <w:r>
              <w:rPr>
                <w:rFonts w:hint="eastAsia" w:ascii="仿宋" w:hAnsi="仿宋" w:eastAsia="仿宋" w:cs="仿宋"/>
                <w:color w:val="000000"/>
                <w:sz w:val="24"/>
                <w:szCs w:val="24"/>
                <w:lang w:val="en-US" w:eastAsia="zh-CN" w:bidi="ar"/>
              </w:rPr>
              <w:t>50</w:t>
            </w:r>
            <w:r>
              <w:rPr>
                <w:rFonts w:hint="eastAsia" w:ascii="仿宋" w:hAnsi="仿宋" w:eastAsia="仿宋" w:cs="仿宋"/>
                <w:color w:val="000000"/>
                <w:sz w:val="24"/>
                <w:szCs w:val="24"/>
                <w:lang w:bidi="ar"/>
              </w:rPr>
              <w:t>（m³/h）</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6.内机噪音：≤52dB(A)</w:t>
            </w:r>
          </w:p>
          <w:p>
            <w:pPr>
              <w:spacing w:line="280" w:lineRule="exact"/>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7.外机噪声≤59dB(A)</w:t>
            </w:r>
          </w:p>
        </w:tc>
        <w:tc>
          <w:tcPr>
            <w:tcW w:w="825" w:type="dxa"/>
            <w:tcBorders>
              <w:left w:val="nil"/>
              <w:right w:val="single" w:color="auto" w:sz="4" w:space="0"/>
            </w:tcBorders>
            <w:noWrap w:val="0"/>
            <w:vAlign w:val="center"/>
          </w:tcPr>
          <w:p>
            <w:pPr>
              <w:spacing w:line="280" w:lineRule="exact"/>
              <w:rPr>
                <w:rFonts w:hint="eastAsia" w:ascii="仿宋" w:hAnsi="仿宋" w:eastAsia="仿宋" w:cs="仿宋"/>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317"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b/>
                <w:color w:val="000000"/>
                <w:kern w:val="2"/>
                <w:sz w:val="24"/>
                <w:szCs w:val="24"/>
              </w:rPr>
            </w:pPr>
            <w:r>
              <w:rPr>
                <w:rFonts w:hint="eastAsia" w:ascii="仿宋" w:hAnsi="仿宋" w:eastAsia="仿宋" w:cs="仿宋"/>
                <w:b/>
                <w:color w:val="000000"/>
                <w:kern w:val="2"/>
                <w:sz w:val="24"/>
                <w:szCs w:val="24"/>
              </w:rPr>
              <w:t>3P天井机</w:t>
            </w:r>
          </w:p>
        </w:tc>
        <w:tc>
          <w:tcPr>
            <w:tcW w:w="1668" w:type="dxa"/>
            <w:tcBorders>
              <w:top w:val="single" w:color="auto" w:sz="4" w:space="0"/>
              <w:left w:val="nil"/>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lang w:eastAsia="zh-CN"/>
              </w:rPr>
            </w:pPr>
            <w:r>
              <w:rPr>
                <w:rFonts w:hint="eastAsia" w:ascii="仿宋" w:hAnsi="仿宋" w:eastAsia="仿宋" w:cs="仿宋"/>
                <w:color w:val="000000"/>
                <w:kern w:val="2"/>
                <w:sz w:val="24"/>
                <w:szCs w:val="24"/>
                <w:lang w:val="en-US" w:eastAsia="zh-CN"/>
              </w:rPr>
              <w:t>5</w:t>
            </w:r>
          </w:p>
        </w:tc>
        <w:tc>
          <w:tcPr>
            <w:tcW w:w="574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color w:val="000000"/>
                <w:sz w:val="24"/>
                <w:szCs w:val="24"/>
                <w:lang w:bidi="ar"/>
              </w:rPr>
            </w:pPr>
            <w:r>
              <w:rPr>
                <w:rFonts w:hint="eastAsia" w:ascii="仿宋" w:hAnsi="仿宋" w:eastAsia="仿宋" w:cs="仿宋"/>
                <w:color w:val="FF0000"/>
                <w:sz w:val="24"/>
                <w:szCs w:val="24"/>
                <w:lang w:bidi="ar"/>
              </w:rPr>
              <w:t>★</w:t>
            </w:r>
            <w:r>
              <w:rPr>
                <w:rFonts w:hint="eastAsia" w:ascii="仿宋" w:hAnsi="仿宋" w:eastAsia="仿宋" w:cs="仿宋"/>
                <w:color w:val="000000"/>
                <w:sz w:val="24"/>
                <w:szCs w:val="24"/>
                <w:lang w:bidi="ar"/>
              </w:rPr>
              <w:t>1.能效等级：二级能效及以上</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2.APF：≥3.28</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3.制冷量：≥7200W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4.制热量：≥7700W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5.循环风量：≥1280（m³/h）</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6.内机噪音：≤47dB(A)</w:t>
            </w:r>
          </w:p>
          <w:p>
            <w:pPr>
              <w:spacing w:line="280" w:lineRule="exact"/>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7.外机噪声≤56dB(A)</w:t>
            </w:r>
          </w:p>
        </w:tc>
        <w:tc>
          <w:tcPr>
            <w:tcW w:w="825" w:type="dxa"/>
            <w:tcBorders>
              <w:left w:val="nil"/>
              <w:right w:val="single" w:color="auto" w:sz="4" w:space="0"/>
            </w:tcBorders>
            <w:noWrap w:val="0"/>
            <w:vAlign w:val="center"/>
          </w:tcPr>
          <w:p>
            <w:pPr>
              <w:spacing w:line="280" w:lineRule="exact"/>
              <w:rPr>
                <w:rFonts w:hint="eastAsia" w:ascii="仿宋" w:hAnsi="仿宋" w:eastAsia="仿宋" w:cs="仿宋"/>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trPr>
        <w:tc>
          <w:tcPr>
            <w:tcW w:w="1317"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b/>
                <w:color w:val="000000"/>
                <w:kern w:val="2"/>
                <w:sz w:val="24"/>
                <w:szCs w:val="24"/>
              </w:rPr>
            </w:pPr>
            <w:r>
              <w:rPr>
                <w:rFonts w:hint="eastAsia" w:ascii="仿宋" w:hAnsi="仿宋" w:eastAsia="仿宋" w:cs="仿宋"/>
                <w:b/>
                <w:color w:val="000000"/>
                <w:kern w:val="2"/>
                <w:sz w:val="24"/>
                <w:szCs w:val="24"/>
              </w:rPr>
              <w:t>1.5P壁挂机</w:t>
            </w:r>
          </w:p>
        </w:tc>
        <w:tc>
          <w:tcPr>
            <w:tcW w:w="1668" w:type="dxa"/>
            <w:tcBorders>
              <w:top w:val="single" w:color="auto" w:sz="4" w:space="0"/>
              <w:left w:val="nil"/>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86</w:t>
            </w:r>
          </w:p>
        </w:tc>
        <w:tc>
          <w:tcPr>
            <w:tcW w:w="574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color w:val="000000"/>
                <w:sz w:val="24"/>
                <w:szCs w:val="24"/>
                <w:lang w:bidi="ar"/>
              </w:rPr>
            </w:pPr>
            <w:r>
              <w:rPr>
                <w:rFonts w:hint="eastAsia" w:ascii="仿宋" w:hAnsi="仿宋" w:eastAsia="仿宋" w:cs="仿宋"/>
                <w:color w:val="FF0000"/>
                <w:sz w:val="24"/>
                <w:szCs w:val="24"/>
                <w:lang w:bidi="ar"/>
              </w:rPr>
              <w:t>★</w:t>
            </w:r>
            <w:r>
              <w:rPr>
                <w:rFonts w:hint="eastAsia" w:ascii="仿宋" w:hAnsi="仿宋" w:eastAsia="仿宋" w:cs="仿宋"/>
                <w:color w:val="000000"/>
                <w:sz w:val="24"/>
                <w:szCs w:val="24"/>
                <w:lang w:bidi="ar"/>
              </w:rPr>
              <w:t>1.能效等级：二级能效及以上</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2.APF：≥4.73</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3.制冷量：≥3500W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4.制冷功耗：≤930W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5.制热量：≥</w:t>
            </w:r>
            <w:r>
              <w:rPr>
                <w:rFonts w:hint="eastAsia" w:ascii="仿宋" w:hAnsi="仿宋" w:eastAsia="仿宋" w:cs="仿宋"/>
                <w:color w:val="000000"/>
                <w:sz w:val="24"/>
                <w:szCs w:val="24"/>
                <w:lang w:val="en-US" w:eastAsia="zh-CN" w:bidi="ar"/>
              </w:rPr>
              <w:t>4600</w:t>
            </w:r>
            <w:r>
              <w:rPr>
                <w:rFonts w:hint="eastAsia" w:ascii="仿宋" w:hAnsi="仿宋" w:eastAsia="仿宋" w:cs="仿宋"/>
                <w:color w:val="000000"/>
                <w:sz w:val="24"/>
                <w:szCs w:val="24"/>
                <w:lang w:bidi="ar"/>
              </w:rPr>
              <w:t>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6.制热功耗：≤1330W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7.循环风量：≥650（m³/h）</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8.内机噪音：≤41dB(A)</w:t>
            </w:r>
          </w:p>
          <w:p>
            <w:pPr>
              <w:spacing w:line="280" w:lineRule="exact"/>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9.外机噪声≤51dB(A)</w:t>
            </w:r>
          </w:p>
        </w:tc>
        <w:tc>
          <w:tcPr>
            <w:tcW w:w="825" w:type="dxa"/>
            <w:tcBorders>
              <w:left w:val="nil"/>
              <w:right w:val="single" w:color="auto" w:sz="4" w:space="0"/>
            </w:tcBorders>
            <w:noWrap w:val="0"/>
            <w:vAlign w:val="center"/>
          </w:tcPr>
          <w:p>
            <w:pPr>
              <w:spacing w:line="280" w:lineRule="exact"/>
              <w:rPr>
                <w:rFonts w:hint="eastAsia" w:ascii="仿宋" w:hAnsi="仿宋" w:eastAsia="仿宋" w:cs="仿宋"/>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trPr>
        <w:tc>
          <w:tcPr>
            <w:tcW w:w="1317"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lang w:eastAsia="zh-CN"/>
              </w:rPr>
            </w:pPr>
            <w:r>
              <w:rPr>
                <w:rFonts w:hint="eastAsia" w:ascii="仿宋" w:hAnsi="仿宋" w:eastAsia="仿宋" w:cs="仿宋"/>
                <w:b/>
                <w:color w:val="000000"/>
                <w:kern w:val="2"/>
                <w:sz w:val="24"/>
                <w:szCs w:val="24"/>
              </w:rPr>
              <w:t>3P立柜</w:t>
            </w:r>
            <w:r>
              <w:rPr>
                <w:rFonts w:hint="eastAsia" w:ascii="仿宋" w:hAnsi="仿宋" w:eastAsia="仿宋" w:cs="仿宋"/>
                <w:b/>
                <w:color w:val="000000"/>
                <w:kern w:val="2"/>
                <w:sz w:val="24"/>
                <w:szCs w:val="24"/>
                <w:lang w:val="en-US" w:eastAsia="zh-CN"/>
              </w:rPr>
              <w:t>机</w:t>
            </w:r>
          </w:p>
        </w:tc>
        <w:tc>
          <w:tcPr>
            <w:tcW w:w="1668" w:type="dxa"/>
            <w:tcBorders>
              <w:top w:val="single" w:color="auto" w:sz="4" w:space="0"/>
              <w:left w:val="nil"/>
              <w:bottom w:val="single" w:color="auto" w:sz="4" w:space="0"/>
              <w:right w:val="single" w:color="auto" w:sz="4" w:space="0"/>
            </w:tcBorders>
            <w:noWrap w:val="0"/>
            <w:vAlign w:val="center"/>
          </w:tcPr>
          <w:p>
            <w:pPr>
              <w:pStyle w:val="9"/>
              <w:widowControl w:val="0"/>
              <w:adjustRightInd w:val="0"/>
              <w:snapToGrid w:val="0"/>
              <w:spacing w:before="0" w:beforeLines="0" w:beforeAutospacing="0" w:after="0" w:afterLines="0" w:afterAutospacing="0" w:line="280" w:lineRule="exact"/>
              <w:jc w:val="center"/>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135</w:t>
            </w:r>
          </w:p>
        </w:tc>
        <w:tc>
          <w:tcPr>
            <w:tcW w:w="574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FF0000"/>
                <w:sz w:val="24"/>
                <w:szCs w:val="24"/>
                <w:lang w:bidi="ar"/>
              </w:rPr>
              <w:t>★</w:t>
            </w:r>
            <w:r>
              <w:rPr>
                <w:rFonts w:hint="eastAsia" w:ascii="仿宋" w:hAnsi="仿宋" w:eastAsia="仿宋" w:cs="仿宋"/>
                <w:color w:val="000000"/>
                <w:sz w:val="24"/>
                <w:szCs w:val="24"/>
                <w:lang w:bidi="ar"/>
              </w:rPr>
              <w:t>1.能效等级：二级能效及以上</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2.APF：≥4</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3.制冷量：≥7250W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4.制冷功耗：≤2120W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5.制热量：≥9610W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6.制热功耗：≤2900W</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7.循环风量：≥1210（m³/h）</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8.内机噪音：≤47dB(A)</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bidi="ar"/>
              </w:rPr>
              <w:t>9.外机噪声≤56dB(A)</w:t>
            </w:r>
          </w:p>
        </w:tc>
        <w:tc>
          <w:tcPr>
            <w:tcW w:w="825" w:type="dxa"/>
            <w:tcBorders>
              <w:left w:val="nil"/>
              <w:right w:val="single" w:color="auto" w:sz="4" w:space="0"/>
            </w:tcBorders>
            <w:noWrap w:val="0"/>
            <w:vAlign w:val="center"/>
          </w:tcPr>
          <w:p>
            <w:pPr>
              <w:spacing w:line="280" w:lineRule="exact"/>
              <w:rPr>
                <w:rFonts w:hint="eastAsia" w:ascii="仿宋" w:hAnsi="仿宋" w:eastAsia="仿宋" w:cs="仿宋"/>
                <w:color w:val="000000"/>
                <w:sz w:val="24"/>
                <w:szCs w:val="24"/>
                <w:lang w:bidi="ar"/>
              </w:rPr>
            </w:pPr>
          </w:p>
        </w:tc>
      </w:tr>
    </w:tbl>
    <w:p>
      <w:pPr>
        <w:pStyle w:val="4"/>
        <w:spacing w:line="400" w:lineRule="exact"/>
        <w:ind w:right="-90" w:rightChars="-43" w:firstLine="482" w:firstLineChars="200"/>
        <w:rPr>
          <w:rFonts w:hint="eastAsia" w:ascii="仿宋" w:hAnsi="仿宋" w:eastAsia="仿宋" w:cs="仿宋"/>
          <w:color w:val="000000"/>
          <w:sz w:val="24"/>
          <w:szCs w:val="24"/>
        </w:rPr>
      </w:pPr>
      <w:r>
        <w:rPr>
          <w:rFonts w:hint="eastAsia" w:ascii="仿宋" w:hAnsi="仿宋" w:eastAsia="仿宋" w:cs="仿宋"/>
          <w:b/>
          <w:color w:val="000000"/>
          <w:sz w:val="24"/>
          <w:szCs w:val="24"/>
        </w:rPr>
        <w:t>注：以上汇总表内带“</w:t>
      </w:r>
      <w:r>
        <w:rPr>
          <w:rFonts w:hint="eastAsia" w:ascii="仿宋" w:hAnsi="仿宋" w:eastAsia="仿宋" w:cs="仿宋"/>
          <w:color w:val="000000"/>
          <w:sz w:val="24"/>
          <w:szCs w:val="24"/>
          <w:lang w:bidi="ar"/>
        </w:rPr>
        <w:t>★</w:t>
      </w:r>
      <w:r>
        <w:rPr>
          <w:rFonts w:hint="eastAsia" w:ascii="仿宋" w:hAnsi="仿宋" w:eastAsia="仿宋" w:cs="仿宋"/>
          <w:b/>
          <w:color w:val="000000"/>
          <w:sz w:val="24"/>
          <w:szCs w:val="24"/>
        </w:rPr>
        <w:t>”不允许负偏离，</w:t>
      </w:r>
      <w:r>
        <w:rPr>
          <w:rFonts w:hint="eastAsia" w:ascii="仿宋" w:hAnsi="仿宋" w:eastAsia="仿宋" w:cs="仿宋"/>
          <w:b/>
          <w:bCs/>
          <w:color w:val="000000"/>
          <w:sz w:val="24"/>
          <w:szCs w:val="24"/>
        </w:rPr>
        <w:t>否则作无效标处理。</w:t>
      </w:r>
    </w:p>
    <w:p>
      <w:pPr>
        <w:spacing w:line="4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三、产品其他技术和服务要求</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（一）产品其它技术要求</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1.本项目所有空调机冷媒管均采用铜质。</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2.本项目挂机出风口必须能够满足上下摆动；柜机出风口必须能够满足上下、左右摆动。</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3.本项目空调机必须具备电加热辅助功能。</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4.投标人须按采购清单列表中的技术指标及性能要求，以通过国家“3C”强制认证的市场主流型号规格的机型进行响应。</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5.必须配有本品牌的无线遥控器。</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6.所有投标空调机必须为同一个品牌。</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（二）安装其它要求</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1.空调内外机应做到横平竖直，美观平整。</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2.室外机安装于指定位置。</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3.冷凝水管道必须缚设坡度、坡向排水点。</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4.铜管须采购优质铜管。</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5.本项目的安装施工必须符合国家相关的安装技术质量规范要求。</w:t>
      </w:r>
    </w:p>
    <w:p>
      <w:pPr>
        <w:spacing w:line="40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6.安装过程中及时清理所产生的垃圾。</w:t>
      </w:r>
    </w:p>
    <w:p>
      <w:pPr>
        <w:spacing w:line="400" w:lineRule="exact"/>
        <w:ind w:firstLine="482"/>
        <w:jc w:val="left"/>
        <w:rPr>
          <w:rFonts w:hint="eastAsia" w:ascii="仿宋" w:hAnsi="仿宋" w:eastAsia="仿宋" w:cs="仿宋"/>
          <w:b/>
          <w:bCs/>
          <w:sz w:val="24"/>
          <w:szCs w:val="24"/>
        </w:rPr>
      </w:pPr>
      <w:r>
        <w:rPr>
          <w:rFonts w:hint="eastAsia" w:ascii="仿宋" w:hAnsi="仿宋" w:eastAsia="仿宋" w:cs="仿宋"/>
          <w:b/>
          <w:sz w:val="24"/>
          <w:szCs w:val="24"/>
        </w:rPr>
        <w:t>四、商务要求</w:t>
      </w:r>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6"/>
        <w:gridCol w:w="82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3"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质保期</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sz w:val="24"/>
                <w:szCs w:val="24"/>
              </w:rPr>
            </w:pPr>
            <w:r>
              <w:rPr>
                <w:rFonts w:hint="eastAsia" w:ascii="仿宋" w:hAnsi="仿宋" w:eastAsia="仿宋" w:cs="仿宋"/>
                <w:bCs/>
                <w:kern w:val="0"/>
                <w:sz w:val="24"/>
                <w:szCs w:val="24"/>
              </w:rPr>
              <w:t>空调整机质保期6年，自项目验收合格次日起计算。质保期内须免费负责修理和替换任何由于产品自身的质量问题造成的损坏，并负责有关费用。不能修理和不能调换，按不能交货处理。如因采购人使用不当造成故障，中标人负责包修、包换或者包退，费用双方另行协商。维修过程中中标人提供的材料色泽等应与原来的保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9"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质量保证</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kern w:val="0"/>
                <w:sz w:val="24"/>
                <w:szCs w:val="24"/>
              </w:rPr>
            </w:pPr>
            <w:r>
              <w:rPr>
                <w:rFonts w:hint="eastAsia" w:ascii="仿宋" w:hAnsi="仿宋" w:eastAsia="仿宋" w:cs="仿宋"/>
                <w:bCs/>
                <w:sz w:val="24"/>
                <w:szCs w:val="24"/>
                <w:lang w:val="zh-CN"/>
              </w:rPr>
              <w:t>(</w:t>
            </w:r>
            <w:r>
              <w:rPr>
                <w:rFonts w:hint="eastAsia" w:ascii="仿宋" w:hAnsi="仿宋" w:eastAsia="仿宋" w:cs="仿宋"/>
                <w:bCs/>
                <w:sz w:val="24"/>
                <w:szCs w:val="24"/>
              </w:rPr>
              <w:t>1</w:t>
            </w:r>
            <w:r>
              <w:rPr>
                <w:rFonts w:hint="eastAsia" w:ascii="仿宋" w:hAnsi="仿宋" w:eastAsia="仿宋" w:cs="仿宋"/>
                <w:bCs/>
                <w:sz w:val="24"/>
                <w:szCs w:val="24"/>
                <w:lang w:val="zh-CN"/>
              </w:rPr>
              <w:t>)</w:t>
            </w:r>
            <w:r>
              <w:rPr>
                <w:rFonts w:hint="eastAsia" w:ascii="仿宋" w:hAnsi="仿宋" w:eastAsia="仿宋" w:cs="仿宋"/>
                <w:kern w:val="0"/>
                <w:sz w:val="24"/>
                <w:szCs w:val="24"/>
              </w:rPr>
              <w:t>中标人须按国家有关规定及标准完成本次采购设备的供货、运输、装卸、检验、通过有关部门验收、质保期上门服务、设备终身维修等各项工作，并保证设备使用的安全性能与检测结果的可靠性。货物验收过程中，由于质量不合格或运输等原因所造成的一切费用均由中标人负责。</w:t>
            </w:r>
          </w:p>
          <w:p>
            <w:pPr>
              <w:spacing w:line="360" w:lineRule="exact"/>
              <w:rPr>
                <w:rFonts w:hint="eastAsia" w:ascii="仿宋" w:hAnsi="仿宋" w:eastAsia="仿宋" w:cs="仿宋"/>
                <w:kern w:val="0"/>
                <w:sz w:val="24"/>
                <w:szCs w:val="24"/>
              </w:rPr>
            </w:pPr>
            <w:r>
              <w:rPr>
                <w:rFonts w:hint="eastAsia" w:ascii="仿宋" w:hAnsi="仿宋" w:eastAsia="仿宋" w:cs="仿宋"/>
                <w:bCs/>
                <w:sz w:val="24"/>
                <w:szCs w:val="24"/>
                <w:lang w:val="zh-CN"/>
              </w:rPr>
              <w:t>(</w:t>
            </w:r>
            <w:r>
              <w:rPr>
                <w:rFonts w:hint="eastAsia" w:ascii="仿宋" w:hAnsi="仿宋" w:eastAsia="仿宋" w:cs="仿宋"/>
                <w:bCs/>
                <w:sz w:val="24"/>
                <w:szCs w:val="24"/>
              </w:rPr>
              <w:t>2</w:t>
            </w:r>
            <w:r>
              <w:rPr>
                <w:rFonts w:hint="eastAsia" w:ascii="仿宋" w:hAnsi="仿宋" w:eastAsia="仿宋" w:cs="仿宋"/>
                <w:bCs/>
                <w:color w:val="auto"/>
                <w:sz w:val="24"/>
                <w:szCs w:val="24"/>
                <w:lang w:val="zh-CN"/>
              </w:rPr>
              <w:t>)</w:t>
            </w:r>
            <w:r>
              <w:rPr>
                <w:rFonts w:hint="eastAsia" w:ascii="仿宋" w:hAnsi="仿宋" w:eastAsia="仿宋" w:cs="仿宋"/>
                <w:color w:val="auto"/>
                <w:kern w:val="0"/>
                <w:sz w:val="24"/>
                <w:szCs w:val="24"/>
                <w:lang w:eastAsia="zh-CN"/>
              </w:rPr>
              <w:t>中标</w:t>
            </w:r>
            <w:r>
              <w:rPr>
                <w:rFonts w:hint="eastAsia" w:ascii="仿宋" w:hAnsi="仿宋" w:eastAsia="仿宋" w:cs="仿宋"/>
                <w:color w:val="auto"/>
                <w:kern w:val="0"/>
                <w:sz w:val="24"/>
                <w:szCs w:val="24"/>
              </w:rPr>
              <w:t>人</w:t>
            </w:r>
            <w:r>
              <w:rPr>
                <w:rFonts w:hint="eastAsia" w:ascii="仿宋" w:hAnsi="仿宋" w:eastAsia="仿宋" w:cs="仿宋"/>
                <w:kern w:val="0"/>
                <w:sz w:val="24"/>
                <w:szCs w:val="24"/>
              </w:rPr>
              <w:t>所提供的货物应保证是全新的和未使用过的原厂合格正品。</w:t>
            </w:r>
          </w:p>
          <w:p>
            <w:pPr>
              <w:spacing w:line="360" w:lineRule="exact"/>
              <w:rPr>
                <w:rFonts w:hint="eastAsia" w:ascii="仿宋" w:hAnsi="仿宋" w:eastAsia="仿宋" w:cs="仿宋"/>
                <w:bCs/>
                <w:sz w:val="24"/>
                <w:szCs w:val="24"/>
                <w:lang w:val="zh-CN"/>
              </w:rPr>
            </w:pPr>
            <w:r>
              <w:rPr>
                <w:rFonts w:hint="eastAsia" w:ascii="仿宋" w:hAnsi="仿宋" w:eastAsia="仿宋" w:cs="仿宋"/>
                <w:bCs/>
                <w:sz w:val="24"/>
                <w:szCs w:val="24"/>
                <w:lang w:val="zh-CN"/>
              </w:rPr>
              <w:t>(</w:t>
            </w:r>
            <w:r>
              <w:rPr>
                <w:rFonts w:hint="eastAsia" w:ascii="仿宋" w:hAnsi="仿宋" w:eastAsia="仿宋" w:cs="仿宋"/>
                <w:bCs/>
                <w:sz w:val="24"/>
                <w:szCs w:val="24"/>
              </w:rPr>
              <w:t>3</w:t>
            </w:r>
            <w:r>
              <w:rPr>
                <w:rFonts w:hint="eastAsia" w:ascii="仿宋" w:hAnsi="仿宋" w:eastAsia="仿宋" w:cs="仿宋"/>
                <w:bCs/>
                <w:sz w:val="24"/>
                <w:szCs w:val="24"/>
                <w:lang w:val="zh-CN"/>
              </w:rPr>
              <w:t>)</w:t>
            </w:r>
            <w:r>
              <w:rPr>
                <w:rFonts w:hint="eastAsia" w:ascii="仿宋" w:hAnsi="仿宋" w:eastAsia="仿宋" w:cs="仿宋"/>
                <w:kern w:val="0"/>
                <w:sz w:val="24"/>
                <w:szCs w:val="24"/>
              </w:rPr>
              <w:t>产品（材料）及其辅助装置铭牌、使用指示、警告指示应以中文来表示；应准确无误地表明货物之型号、规格、制造厂及生产或出厂日期。</w:t>
            </w:r>
          </w:p>
          <w:p>
            <w:pPr>
              <w:spacing w:line="360" w:lineRule="exact"/>
              <w:rPr>
                <w:rFonts w:hint="eastAsia" w:ascii="仿宋" w:hAnsi="仿宋" w:eastAsia="仿宋" w:cs="仿宋"/>
                <w:kern w:val="0"/>
                <w:sz w:val="24"/>
                <w:szCs w:val="24"/>
              </w:rPr>
            </w:pPr>
            <w:r>
              <w:rPr>
                <w:rFonts w:hint="eastAsia" w:ascii="仿宋" w:hAnsi="仿宋" w:eastAsia="仿宋" w:cs="仿宋"/>
                <w:bCs/>
                <w:sz w:val="24"/>
                <w:szCs w:val="24"/>
                <w:lang w:val="zh-CN"/>
              </w:rPr>
              <w:t>(</w:t>
            </w:r>
            <w:r>
              <w:rPr>
                <w:rFonts w:hint="eastAsia" w:ascii="仿宋" w:hAnsi="仿宋" w:eastAsia="仿宋" w:cs="仿宋"/>
                <w:bCs/>
                <w:sz w:val="24"/>
                <w:szCs w:val="24"/>
              </w:rPr>
              <w:t>4</w:t>
            </w:r>
            <w:r>
              <w:rPr>
                <w:rFonts w:hint="eastAsia" w:ascii="仿宋" w:hAnsi="仿宋" w:eastAsia="仿宋" w:cs="仿宋"/>
                <w:bCs/>
                <w:sz w:val="24"/>
                <w:szCs w:val="24"/>
                <w:lang w:val="zh-CN"/>
              </w:rPr>
              <w:t>)</w:t>
            </w:r>
            <w:r>
              <w:rPr>
                <w:rFonts w:hint="eastAsia" w:ascii="仿宋" w:hAnsi="仿宋" w:eastAsia="仿宋" w:cs="仿宋"/>
                <w:kern w:val="0"/>
                <w:sz w:val="24"/>
                <w:szCs w:val="24"/>
              </w:rPr>
              <w:t>中标人和制造商对成交材料使用的安全性能与可靠性负全部责任。</w:t>
            </w:r>
          </w:p>
          <w:p>
            <w:pPr>
              <w:spacing w:line="360" w:lineRule="exact"/>
              <w:rPr>
                <w:rFonts w:hint="eastAsia" w:ascii="仿宋" w:hAnsi="仿宋" w:eastAsia="仿宋" w:cs="仿宋"/>
                <w:bCs/>
                <w:kern w:val="0"/>
                <w:sz w:val="24"/>
                <w:szCs w:val="24"/>
              </w:rPr>
            </w:pPr>
            <w:r>
              <w:rPr>
                <w:rFonts w:hint="eastAsia" w:ascii="仿宋" w:hAnsi="仿宋" w:eastAsia="仿宋" w:cs="仿宋"/>
                <w:bCs/>
                <w:sz w:val="24"/>
                <w:szCs w:val="24"/>
                <w:lang w:val="zh-CN"/>
              </w:rPr>
              <w:t>(</w:t>
            </w:r>
            <w:r>
              <w:rPr>
                <w:rFonts w:hint="eastAsia" w:ascii="仿宋" w:hAnsi="仿宋" w:eastAsia="仿宋" w:cs="仿宋"/>
                <w:bCs/>
                <w:sz w:val="24"/>
                <w:szCs w:val="24"/>
              </w:rPr>
              <w:t>5</w:t>
            </w:r>
            <w:r>
              <w:rPr>
                <w:rFonts w:hint="eastAsia" w:ascii="仿宋" w:hAnsi="仿宋" w:eastAsia="仿宋" w:cs="仿宋"/>
                <w:bCs/>
                <w:sz w:val="24"/>
                <w:szCs w:val="24"/>
                <w:lang w:val="zh-CN"/>
              </w:rPr>
              <w:t>)</w:t>
            </w:r>
            <w:r>
              <w:rPr>
                <w:rFonts w:hint="eastAsia" w:ascii="仿宋" w:hAnsi="仿宋" w:eastAsia="仿宋" w:cs="仿宋"/>
                <w:kern w:val="0"/>
                <w:sz w:val="24"/>
                <w:szCs w:val="24"/>
              </w:rPr>
              <w:t>中标人按照进度表实施并及时书面报告采购人。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6"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项目售后服务要求</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outlineLvl w:val="0"/>
              <w:rPr>
                <w:rFonts w:hint="eastAsia" w:ascii="仿宋" w:hAnsi="仿宋" w:eastAsia="仿宋" w:cs="仿宋"/>
                <w:bCs/>
                <w:kern w:val="0"/>
                <w:sz w:val="24"/>
                <w:szCs w:val="24"/>
              </w:rPr>
            </w:pPr>
            <w:bookmarkStart w:id="8" w:name="_Toc29013"/>
            <w:r>
              <w:rPr>
                <w:rFonts w:hint="eastAsia" w:ascii="仿宋" w:hAnsi="仿宋" w:eastAsia="仿宋" w:cs="仿宋"/>
                <w:kern w:val="0"/>
                <w:sz w:val="24"/>
                <w:szCs w:val="24"/>
              </w:rPr>
              <w:t>质保期内提供免费上门维护、升级服务，并提供不少于2年7×24小时的电话技术支持和免费上门现场技术服务。对故障在接到电话后1小时内响应，4小时内到达现场, 12小时内修复，若遇重大故障48小时内不能修复的情况，必须采取无偿提供采购物品的备用件或整机等措施，以保证用户单位的正常使用。</w:t>
            </w:r>
            <w:bookmarkEnd w:id="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供货期及交货地点</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1.</w:t>
            </w:r>
            <w:r>
              <w:rPr>
                <w:rFonts w:hint="eastAsia" w:ascii="仿宋" w:hAnsi="仿宋" w:eastAsia="仿宋" w:cs="仿宋"/>
                <w:bCs/>
                <w:color w:val="000000"/>
                <w:kern w:val="0"/>
                <w:sz w:val="24"/>
                <w:szCs w:val="24"/>
                <w:u w:val="single"/>
              </w:rPr>
              <w:t>合同签订后30日内完成所有设备供货、安装、配置、调试工作并交付使用且完成项目验收工作。</w:t>
            </w:r>
          </w:p>
          <w:p>
            <w:pPr>
              <w:snapToGrid w:val="0"/>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2.交货地点：采购人指定地点。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包装、运输、保管</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1.中标人所供货物必须为制造商原厂包装，包装质量符合国家相关标准，设备的包装均应有良好的防湿、防锈、防潮、防雨、防腐及防碰撞的措施。货物要求有包装材料保护运至现场。因包装不良造成的损失由中标人负责。</w:t>
            </w:r>
          </w:p>
          <w:p>
            <w:pPr>
              <w:snapToGrid w:val="0"/>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2.中标人负责根据本项目内容的安装地点，将货物材料送到现场过程中的全部运输，包括装卸车、货物现场的搬运。</w:t>
            </w:r>
          </w:p>
          <w:p>
            <w:pPr>
              <w:snapToGrid w:val="0"/>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3.各种设备，必须提供装箱清单，按装箱清单验收货物。</w:t>
            </w:r>
          </w:p>
          <w:p>
            <w:pPr>
              <w:snapToGrid w:val="0"/>
              <w:spacing w:line="3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4.货物在现场的保管由中标人负责，直至项目安装、验收完毕。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履约保证金</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color w:val="000000"/>
                <w:sz w:val="24"/>
                <w:szCs w:val="24"/>
              </w:rPr>
            </w:pPr>
            <w:r>
              <w:rPr>
                <w:rFonts w:hint="eastAsia" w:ascii="仿宋" w:hAnsi="仿宋" w:eastAsia="仿宋" w:cs="仿宋"/>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付款方式</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设备安装完成并经验收合格后30天内支付合同总额的</w:t>
            </w: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1"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bCs/>
                <w:sz w:val="24"/>
                <w:szCs w:val="24"/>
              </w:rPr>
              <w:t>项目验收</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1.中标人应按有关要求供货，并提供货物质量检验证明文件、测试方法和验收标准。提供的质量检验证明文件、测试方法和验收标准经采购人认可后与合同一起作为项目验收标准的组成。</w:t>
            </w:r>
          </w:p>
          <w:p>
            <w:pPr>
              <w:spacing w:line="360" w:lineRule="exact"/>
              <w:rPr>
                <w:rFonts w:hint="eastAsia" w:ascii="仿宋" w:hAnsi="仿宋" w:eastAsia="仿宋" w:cs="仿宋"/>
                <w:sz w:val="24"/>
                <w:szCs w:val="24"/>
              </w:rPr>
            </w:pPr>
            <w:r>
              <w:rPr>
                <w:rFonts w:hint="eastAsia" w:ascii="仿宋" w:hAnsi="仿宋" w:eastAsia="仿宋" w:cs="仿宋"/>
                <w:sz w:val="24"/>
                <w:szCs w:val="24"/>
              </w:rPr>
              <w:t>2.中标人将所有货物运抵安装地点后，由采购人按照装箱列表单、招标文件要求、投标文件等进行现场开箱初验。</w:t>
            </w:r>
          </w:p>
          <w:p>
            <w:pPr>
              <w:spacing w:line="360" w:lineRule="exact"/>
              <w:rPr>
                <w:rFonts w:hint="eastAsia" w:ascii="仿宋" w:hAnsi="仿宋" w:eastAsia="仿宋" w:cs="仿宋"/>
                <w:sz w:val="24"/>
                <w:szCs w:val="24"/>
              </w:rPr>
            </w:pPr>
            <w:r>
              <w:rPr>
                <w:rFonts w:hint="eastAsia" w:ascii="仿宋" w:hAnsi="仿宋" w:eastAsia="仿宋" w:cs="仿宋"/>
                <w:sz w:val="24"/>
                <w:szCs w:val="24"/>
              </w:rPr>
              <w:t>3.本项目全部完工，由中标人通知采购人，由采购人按照相关规定组织最终验收。</w:t>
            </w:r>
          </w:p>
        </w:tc>
      </w:tr>
    </w:tbl>
    <w:p>
      <w:pPr>
        <w:rPr>
          <w:rFonts w:hint="eastAsia"/>
        </w:rPr>
        <w:sectPr>
          <w:headerReference r:id="rId7" w:type="default"/>
          <w:footerReference r:id="rId8" w:type="default"/>
          <w:pgSz w:w="11907" w:h="16839"/>
          <w:pgMar w:top="1473" w:right="1054" w:bottom="1171" w:left="1100" w:header="877" w:footer="845" w:gutter="0"/>
          <w:cols w:space="0" w:num="1"/>
          <w:rtlGutter w:val="0"/>
          <w:docGrid w:linePitch="0" w:charSpace="0"/>
        </w:sectPr>
      </w:pPr>
    </w:p>
    <w:p>
      <w:pPr>
        <w:spacing w:line="40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第二章　投标须知及其前附表</w:t>
      </w:r>
    </w:p>
    <w:p>
      <w:pPr>
        <w:spacing w:line="400" w:lineRule="exact"/>
        <w:jc w:val="center"/>
        <w:rPr>
          <w:rFonts w:hint="eastAsia" w:ascii="仿宋" w:hAnsi="仿宋" w:eastAsia="仿宋" w:cs="仿宋"/>
          <w:b/>
          <w:sz w:val="30"/>
          <w:szCs w:val="30"/>
        </w:rPr>
      </w:pPr>
    </w:p>
    <w:p>
      <w:pPr>
        <w:spacing w:line="400" w:lineRule="exact"/>
        <w:jc w:val="center"/>
        <w:rPr>
          <w:rFonts w:hint="eastAsia"/>
        </w:rPr>
      </w:pPr>
      <w:r>
        <w:rPr>
          <w:rFonts w:hint="eastAsia" w:ascii="仿宋" w:hAnsi="仿宋" w:eastAsia="仿宋" w:cs="仿宋"/>
          <w:b/>
          <w:sz w:val="30"/>
          <w:szCs w:val="30"/>
        </w:rPr>
        <w:t>一、前附表</w:t>
      </w:r>
    </w:p>
    <w:p>
      <w:pPr>
        <w:spacing w:line="197" w:lineRule="exact"/>
      </w:pPr>
    </w:p>
    <w:tbl>
      <w:tblPr>
        <w:tblStyle w:val="13"/>
        <w:tblW w:w="8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14"/>
        <w:gridCol w:w="6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序号</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内容</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jc w:val="center"/>
              <w:rPr>
                <w:rFonts w:hint="eastAsia" w:ascii="仿宋" w:hAnsi="仿宋" w:eastAsia="仿宋" w:cs="仿宋"/>
                <w:sz w:val="24"/>
              </w:rPr>
            </w:pPr>
            <w:r>
              <w:rPr>
                <w:rFonts w:hint="eastAsia" w:ascii="仿宋" w:hAnsi="仿宋" w:eastAsia="仿宋" w:cs="仿宋"/>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1</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采购项目</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u w:val="single"/>
              </w:rPr>
            </w:pPr>
            <w:r>
              <w:rPr>
                <w:rFonts w:hint="eastAsia" w:ascii="仿宋" w:hAnsi="仿宋" w:eastAsia="仿宋" w:cs="仿宋"/>
                <w:color w:val="000000"/>
                <w:sz w:val="24"/>
                <w:lang w:val="en-US" w:eastAsia="zh-CN"/>
              </w:rPr>
              <w:t>新昌县沃西中学</w:t>
            </w:r>
            <w:r>
              <w:rPr>
                <w:rFonts w:hint="eastAsia" w:ascii="仿宋" w:hAnsi="仿宋" w:eastAsia="仿宋" w:cs="仿宋"/>
                <w:color w:val="000000"/>
                <w:sz w:val="24"/>
              </w:rPr>
              <w:t>空调设备采购及安装项目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2</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投标保证金</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3</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投标有效期</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sz w:val="24"/>
              </w:rPr>
              <w:t>投标有效期为从提交投标文件的截止之日起90天。投标人的投标文件中承诺的投标有效期少于招标文件中载明的投标有效期的，投标无效</w:t>
            </w:r>
            <w:r>
              <w:rPr>
                <w:rFonts w:hint="eastAsia" w:ascii="仿宋" w:hAnsi="仿宋" w:eastAsia="仿宋" w:cs="仿宋"/>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4</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投标文件份数</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本项目实行网上投标，供应商于“政采云”上提供电子投标文件。供应商须在收到中标通知书5个工作日内提供</w:t>
            </w:r>
            <w:r>
              <w:rPr>
                <w:rFonts w:hint="eastAsia" w:ascii="仿宋" w:hAnsi="仿宋" w:eastAsia="仿宋" w:cs="仿宋"/>
                <w:sz w:val="24"/>
                <w:highlight w:val="none"/>
              </w:rPr>
              <w:t>一份</w:t>
            </w:r>
            <w:r>
              <w:rPr>
                <w:rFonts w:hint="eastAsia" w:ascii="仿宋" w:hAnsi="仿宋" w:eastAsia="仿宋" w:cs="仿宋"/>
                <w:sz w:val="24"/>
              </w:rPr>
              <w:t>与电子投标文件一致的纸质投标文件，并邮寄到新昌县公共资源交易中心（新昌县江滨西路600号五楼522室）。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5</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投标文件提交地点</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sz w:val="24"/>
              </w:rPr>
              <w:t>本项目通过“政府采购云平台（https://www.zcygov.cn）”在线制作并提交（上传）电子加密投标文件（电子投标）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6</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提交投标文件截止时间</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sz w:val="24"/>
                <w:highlight w:val="none"/>
                <w:u w:val="single"/>
              </w:rPr>
              <w:t xml:space="preserve"> 2022</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日 </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 xml:space="preserve"> 时  </w:t>
            </w:r>
            <w:r>
              <w:rPr>
                <w:rFonts w:hint="eastAsia" w:ascii="仿宋" w:hAnsi="仿宋" w:eastAsia="仿宋" w:cs="仿宋"/>
                <w:sz w:val="24"/>
                <w:highlight w:val="none"/>
                <w:lang w:val="en-US" w:eastAsia="zh-CN"/>
              </w:rPr>
              <w:t>30</w:t>
            </w:r>
            <w:r>
              <w:rPr>
                <w:rFonts w:hint="eastAsia" w:ascii="仿宋" w:hAnsi="仿宋" w:eastAsia="仿宋" w:cs="仿宋"/>
                <w:sz w:val="24"/>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7</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投标与开标注意事项</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p>
        </w:tc>
        <w:tc>
          <w:tcPr>
            <w:tcW w:w="66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sz w:val="24"/>
              </w:rPr>
            </w:pPr>
            <w:r>
              <w:rPr>
                <w:rFonts w:hint="eastAsia" w:ascii="仿宋" w:hAnsi="仿宋" w:eastAsia="仿宋" w:cs="仿宋"/>
                <w:sz w:val="24"/>
              </w:rPr>
              <w:t>1.本项目实行网上投标，采用电子投标文件。若供应商参与投标，自行承担投标一切费用。</w:t>
            </w:r>
          </w:p>
          <w:p>
            <w:pPr>
              <w:snapToGrid w:val="0"/>
              <w:spacing w:line="400" w:lineRule="exact"/>
              <w:rPr>
                <w:rFonts w:hint="eastAsia" w:ascii="仿宋" w:hAnsi="仿宋" w:eastAsia="仿宋" w:cs="仿宋"/>
                <w:sz w:val="24"/>
              </w:rPr>
            </w:pPr>
            <w:r>
              <w:rPr>
                <w:rFonts w:hint="eastAsia" w:ascii="仿宋" w:hAnsi="仿宋" w:eastAsia="仿宋" w:cs="仿宋"/>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pPr>
              <w:snapToGrid w:val="0"/>
              <w:spacing w:line="400" w:lineRule="exact"/>
              <w:rPr>
                <w:rFonts w:hint="eastAsia" w:ascii="仿宋" w:hAnsi="仿宋" w:eastAsia="仿宋" w:cs="仿宋"/>
                <w:sz w:val="24"/>
              </w:rPr>
            </w:pPr>
            <w:r>
              <w:rPr>
                <w:rFonts w:hint="eastAsia" w:ascii="仿宋" w:hAnsi="仿宋" w:eastAsia="仿宋" w:cs="仿宋"/>
                <w:sz w:val="24"/>
              </w:rPr>
              <w:t>供应商将政采云电子交易客户端下载、安装完成后，可通过账号密码或CA登录客户端进行投标文件制作。在使用政采云投标客户端时，建议使用WIN7及以上操作系统。</w:t>
            </w:r>
          </w:p>
          <w:p>
            <w:pPr>
              <w:snapToGrid w:val="0"/>
              <w:spacing w:line="400" w:lineRule="exact"/>
              <w:rPr>
                <w:rFonts w:hint="eastAsia" w:ascii="仿宋" w:hAnsi="仿宋" w:eastAsia="仿宋" w:cs="仿宋"/>
                <w:sz w:val="24"/>
              </w:rPr>
            </w:pPr>
            <w:r>
              <w:rPr>
                <w:rFonts w:hint="eastAsia" w:ascii="仿宋" w:hAnsi="仿宋" w:eastAsia="仿宋" w:cs="仿宋"/>
                <w:sz w:val="24"/>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snapToGrid w:val="0"/>
              <w:spacing w:line="400" w:lineRule="exact"/>
              <w:jc w:val="left"/>
              <w:rPr>
                <w:rFonts w:hint="eastAsia" w:ascii="仿宋" w:hAnsi="仿宋" w:eastAsia="仿宋" w:cs="仿宋"/>
                <w:sz w:val="24"/>
              </w:rPr>
            </w:pPr>
            <w:r>
              <w:rPr>
                <w:rFonts w:hint="eastAsia" w:ascii="仿宋" w:hAnsi="仿宋" w:eastAsia="仿宋" w:cs="仿宋"/>
                <w:sz w:val="24"/>
              </w:rPr>
              <w:t>《CA申领操作指南》：https://help.zcygov.cn/web/site_2/2018/11-29/2452.html</w:t>
            </w:r>
          </w:p>
          <w:p>
            <w:pPr>
              <w:snapToGrid w:val="0"/>
              <w:spacing w:line="400" w:lineRule="exact"/>
              <w:jc w:val="left"/>
              <w:rPr>
                <w:rFonts w:hint="eastAsia" w:ascii="仿宋" w:hAnsi="仿宋" w:eastAsia="仿宋" w:cs="仿宋"/>
                <w:sz w:val="24"/>
              </w:rPr>
            </w:pPr>
            <w:r>
              <w:rPr>
                <w:rFonts w:hint="eastAsia" w:ascii="仿宋" w:hAnsi="仿宋" w:eastAsia="仿宋" w:cs="仿宋"/>
                <w:sz w:val="24"/>
              </w:rPr>
              <w:t>《CA管理操作指南》：https://help.zcygov.cn/web/site_2/2019/08-20/3405.html</w:t>
            </w:r>
          </w:p>
          <w:p>
            <w:pPr>
              <w:snapToGrid w:val="0"/>
              <w:spacing w:line="400" w:lineRule="exact"/>
              <w:rPr>
                <w:rFonts w:hint="eastAsia" w:ascii="仿宋" w:hAnsi="仿宋" w:eastAsia="仿宋" w:cs="仿宋"/>
                <w:sz w:val="24"/>
              </w:rPr>
            </w:pPr>
            <w:r>
              <w:rPr>
                <w:rFonts w:hint="eastAsia" w:ascii="仿宋" w:hAnsi="仿宋" w:eastAsia="仿宋" w:cs="仿宋"/>
                <w:sz w:val="24"/>
              </w:rPr>
              <w:t>《CA驱动和申领流程》:</w:t>
            </w:r>
          </w:p>
          <w:p>
            <w:pPr>
              <w:snapToGrid w:val="0"/>
              <w:spacing w:line="400" w:lineRule="exact"/>
              <w:rPr>
                <w:rFonts w:hint="eastAsia" w:ascii="仿宋" w:hAnsi="仿宋" w:eastAsia="仿宋" w:cs="仿宋"/>
                <w:sz w:val="24"/>
              </w:rPr>
            </w:pPr>
            <w:r>
              <w:rPr>
                <w:rFonts w:hint="eastAsia" w:ascii="仿宋" w:hAnsi="仿宋" w:eastAsia="仿宋" w:cs="仿宋"/>
                <w:sz w:val="24"/>
              </w:rPr>
              <w:t>http://zfcg.czt.zj.gov.cn//bidClientTemplate/2019-05-27/12945.html</w:t>
            </w:r>
          </w:p>
          <w:p>
            <w:pPr>
              <w:snapToGrid w:val="0"/>
              <w:spacing w:line="400" w:lineRule="exact"/>
              <w:rPr>
                <w:rFonts w:hint="eastAsia" w:ascii="仿宋" w:hAnsi="仿宋" w:eastAsia="仿宋" w:cs="仿宋"/>
                <w:sz w:val="24"/>
              </w:rPr>
            </w:pPr>
            <w:r>
              <w:rPr>
                <w:rFonts w:hint="eastAsia" w:ascii="仿宋" w:hAnsi="仿宋" w:eastAsia="仿宋" w:cs="仿宋"/>
                <w:sz w:val="24"/>
              </w:rPr>
              <w:t>3.投标文件制作、递交、解密：</w:t>
            </w:r>
          </w:p>
          <w:p>
            <w:pPr>
              <w:snapToGrid w:val="0"/>
              <w:spacing w:line="400" w:lineRule="exact"/>
              <w:rPr>
                <w:rFonts w:hint="eastAsia" w:ascii="仿宋" w:hAnsi="仿宋" w:eastAsia="仿宋" w:cs="仿宋"/>
                <w:sz w:val="24"/>
              </w:rPr>
            </w:pPr>
            <w:r>
              <w:rPr>
                <w:rFonts w:hint="eastAsia" w:ascii="仿宋" w:hAnsi="仿宋" w:eastAsia="仿宋" w:cs="仿宋"/>
                <w:sz w:val="24"/>
              </w:rPr>
              <w:t>3.1应按照本项目招标文件和政采云平台的要求编制、加密传输投标文件。供应商在使用系统进行投标的过程中遇到涉及平台使用的任何问题，可致电政采云平台技术支持热线咨询，联系方式：400-881-7190。</w:t>
            </w:r>
          </w:p>
          <w:p>
            <w:pPr>
              <w:snapToGrid w:val="0"/>
              <w:spacing w:line="400" w:lineRule="exact"/>
              <w:jc w:val="left"/>
              <w:rPr>
                <w:rFonts w:hint="eastAsia" w:ascii="仿宋" w:hAnsi="仿宋" w:eastAsia="仿宋" w:cs="仿宋"/>
                <w:sz w:val="24"/>
              </w:rPr>
            </w:pPr>
            <w:r>
              <w:rPr>
                <w:rFonts w:hint="eastAsia" w:ascii="仿宋" w:hAnsi="仿宋" w:eastAsia="仿宋" w:cs="仿宋"/>
                <w:sz w:val="24"/>
              </w:rPr>
              <w:t>3.2投标人通过“政采云”平台制作电子投标文件，投标文件制作详见“供应商-政府采购项目电子交易操作指南：</w:t>
            </w:r>
            <w:r>
              <w:rPr>
                <w:rFonts w:hint="eastAsia" w:ascii="仿宋" w:hAnsi="仿宋" w:eastAsia="仿宋" w:cs="仿宋"/>
                <w:sz w:val="24"/>
              </w:rPr>
              <w:fldChar w:fldCharType="begin"/>
            </w:r>
            <w:r>
              <w:rPr>
                <w:rFonts w:hint="eastAsia" w:ascii="仿宋" w:hAnsi="仿宋" w:eastAsia="仿宋" w:cs="仿宋"/>
                <w:sz w:val="24"/>
              </w:rPr>
              <w:instrText xml:space="preserve"> HYPERLINK "https://help.zcygov.cn/web/site_2/2018/12-28/2573.html" </w:instrText>
            </w:r>
            <w:r>
              <w:rPr>
                <w:rFonts w:hint="eastAsia" w:ascii="仿宋" w:hAnsi="仿宋" w:eastAsia="仿宋" w:cs="仿宋"/>
                <w:sz w:val="24"/>
              </w:rPr>
              <w:fldChar w:fldCharType="separate"/>
            </w:r>
            <w:r>
              <w:rPr>
                <w:rStyle w:val="17"/>
                <w:rFonts w:hint="eastAsia" w:ascii="仿宋" w:hAnsi="仿宋" w:eastAsia="仿宋" w:cs="仿宋"/>
                <w:color w:val="auto"/>
                <w:sz w:val="24"/>
              </w:rPr>
              <w:t>https://help.zcygov.cn/web/site_2/2018/12-28/2573.html</w:t>
            </w:r>
            <w:r>
              <w:rPr>
                <w:rFonts w:hint="eastAsia" w:ascii="仿宋" w:hAnsi="仿宋" w:eastAsia="仿宋" w:cs="仿宋"/>
                <w:sz w:val="24"/>
              </w:rPr>
              <w:fldChar w:fldCharType="end"/>
            </w:r>
            <w:r>
              <w:rPr>
                <w:rFonts w:hint="eastAsia" w:ascii="仿宋" w:hAnsi="仿宋" w:eastAsia="仿宋" w:cs="仿宋"/>
                <w:sz w:val="24"/>
              </w:rPr>
              <w:t>”。</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u w:val="single"/>
              </w:rPr>
            </w:pPr>
            <w:r>
              <w:rPr>
                <w:rFonts w:hint="eastAsia" w:ascii="仿宋" w:hAnsi="仿宋" w:eastAsia="仿宋" w:cs="仿宋"/>
                <w:sz w:val="24"/>
              </w:rPr>
              <w:t>3.3开标时间后30分钟内供应商可以登录“政采云”平台，用“项目采购-开标评标”功能进行解密投标文件。若供应商</w:t>
            </w:r>
            <w:r>
              <w:rPr>
                <w:rFonts w:hint="eastAsia" w:ascii="仿宋" w:hAnsi="仿宋" w:eastAsia="仿宋" w:cs="仿宋"/>
                <w:b/>
                <w:sz w:val="24"/>
                <w:u w:val="single"/>
              </w:rPr>
              <w:t>未按时解密的</w:t>
            </w:r>
            <w:r>
              <w:rPr>
                <w:rFonts w:hint="eastAsia" w:ascii="仿宋" w:hAnsi="仿宋" w:eastAsia="仿宋" w:cs="仿宋"/>
                <w:sz w:val="24"/>
              </w:rPr>
              <w:t>，</w:t>
            </w:r>
            <w:r>
              <w:rPr>
                <w:rFonts w:hint="eastAsia" w:ascii="仿宋" w:hAnsi="仿宋" w:eastAsia="仿宋" w:cs="仿宋"/>
                <w:b/>
                <w:sz w:val="24"/>
                <w:u w:val="single"/>
              </w:rPr>
              <w:t>视为投标文件撤回</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8</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评标办法及标准</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sz w:val="24"/>
              </w:rPr>
              <w:t>采用</w:t>
            </w:r>
            <w:r>
              <w:rPr>
                <w:rFonts w:hint="eastAsia" w:ascii="仿宋" w:hAnsi="仿宋" w:eastAsia="仿宋" w:cs="仿宋"/>
                <w:sz w:val="24"/>
                <w:u w:val="single"/>
              </w:rPr>
              <w:t xml:space="preserve">  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9</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样品提供</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exact"/>
              <w:textAlignment w:val="baseline"/>
              <w:rPr>
                <w:rFonts w:hint="eastAsia" w:ascii="仿宋" w:hAnsi="仿宋" w:eastAsia="仿宋" w:cs="仿宋"/>
                <w:sz w:val="24"/>
              </w:rPr>
            </w:pPr>
            <w:r>
              <w:rPr>
                <w:rFonts w:hint="eastAsia" w:ascii="仿宋" w:hAnsi="仿宋" w:eastAsia="仿宋" w:cs="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10</w:t>
            </w:r>
          </w:p>
        </w:tc>
        <w:tc>
          <w:tcPr>
            <w:tcW w:w="13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信用记录</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sz w:val="24"/>
              </w:rPr>
            </w:pPr>
            <w:r>
              <w:rPr>
                <w:rFonts w:hint="eastAsia" w:ascii="仿宋" w:hAnsi="仿宋" w:eastAsia="仿宋" w:cs="仿宋"/>
                <w:b/>
                <w:sz w:val="24"/>
              </w:rPr>
              <w:t>信用信息查询渠道及截止时间：</w:t>
            </w:r>
            <w:r>
              <w:rPr>
                <w:rFonts w:hint="eastAsia" w:ascii="仿宋" w:hAnsi="仿宋" w:eastAsia="仿宋" w:cs="仿宋"/>
                <w:sz w:val="24"/>
              </w:rPr>
              <w:t>采购人或采购人委托的评审小组或采购代理机构将通过“信用中国”网站(www.creditchina.gov.cn)、中国政府采购网(www.ccgp.gov.cn)渠道查询投标人</w:t>
            </w:r>
            <w:r>
              <w:rPr>
                <w:rFonts w:hint="eastAsia" w:ascii="仿宋" w:hAnsi="仿宋" w:eastAsia="仿宋" w:cs="仿宋"/>
                <w:b/>
                <w:sz w:val="24"/>
              </w:rPr>
              <w:t>开标当天</w:t>
            </w:r>
            <w:r>
              <w:rPr>
                <w:rFonts w:hint="eastAsia" w:ascii="仿宋" w:hAnsi="仿宋" w:eastAsia="仿宋" w:cs="仿宋"/>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hint="eastAsia" w:ascii="仿宋" w:hAnsi="仿宋" w:eastAsia="仿宋" w:cs="仿宋"/>
                <w:sz w:val="24"/>
              </w:rPr>
            </w:pPr>
          </w:p>
        </w:tc>
        <w:tc>
          <w:tcPr>
            <w:tcW w:w="1314"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hint="eastAsia" w:ascii="仿宋" w:hAnsi="仿宋" w:eastAsia="仿宋" w:cs="仿宋"/>
                <w:sz w:val="24"/>
              </w:rPr>
            </w:pPr>
          </w:p>
        </w:tc>
        <w:tc>
          <w:tcPr>
            <w:tcW w:w="66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sz w:val="24"/>
              </w:rPr>
            </w:pPr>
            <w:r>
              <w:rPr>
                <w:rFonts w:hint="eastAsia" w:ascii="仿宋" w:hAnsi="仿宋" w:eastAsia="仿宋" w:cs="仿宋"/>
                <w:b/>
                <w:sz w:val="24"/>
              </w:rPr>
              <w:t>信用信息查询记录和证据留存的具体方式：</w:t>
            </w:r>
            <w:r>
              <w:rPr>
                <w:rFonts w:hint="eastAsia" w:ascii="仿宋" w:hAnsi="仿宋" w:eastAsia="仿宋" w:cs="仿宋"/>
                <w:sz w:val="24"/>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hint="eastAsia" w:ascii="仿宋" w:hAnsi="仿宋" w:eastAsia="仿宋" w:cs="仿宋"/>
                <w:sz w:val="24"/>
              </w:rPr>
            </w:pPr>
          </w:p>
        </w:tc>
        <w:tc>
          <w:tcPr>
            <w:tcW w:w="131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hint="eastAsia" w:ascii="仿宋" w:hAnsi="仿宋" w:eastAsia="仿宋" w:cs="仿宋"/>
                <w:sz w:val="24"/>
              </w:rPr>
            </w:pPr>
          </w:p>
        </w:tc>
        <w:tc>
          <w:tcPr>
            <w:tcW w:w="66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sz w:val="24"/>
              </w:rPr>
            </w:pPr>
            <w:r>
              <w:rPr>
                <w:rFonts w:hint="eastAsia" w:ascii="仿宋" w:hAnsi="仿宋" w:eastAsia="仿宋" w:cs="仿宋"/>
                <w:b/>
                <w:sz w:val="24"/>
              </w:rPr>
              <w:t>信用信息的使用规则：</w:t>
            </w:r>
            <w:r>
              <w:rPr>
                <w:rFonts w:hint="eastAsia" w:ascii="仿宋" w:hAnsi="仿宋" w:eastAsia="仿宋" w:cs="仿宋"/>
                <w:sz w:val="24"/>
              </w:rPr>
              <w:t>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11</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小微企业有关政策</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0" w:firstLineChars="0"/>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b/>
                <w:color w:val="000000"/>
                <w:spacing w:val="-20"/>
                <w:sz w:val="24"/>
              </w:rPr>
              <w:t>采购标的对应的中小企业划分标准所属行业：</w:t>
            </w:r>
            <w:r>
              <w:rPr>
                <w:rFonts w:hint="eastAsia" w:ascii="仿宋" w:hAnsi="仿宋" w:eastAsia="仿宋" w:cs="仿宋"/>
                <w:sz w:val="24"/>
              </w:rPr>
              <w:t>属于工业。</w:t>
            </w:r>
          </w:p>
          <w:p>
            <w:pPr>
              <w:spacing w:line="440" w:lineRule="exact"/>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2.</w:t>
            </w:r>
            <w:r>
              <w:rPr>
                <w:rFonts w:hint="eastAsia" w:ascii="仿宋_GB2312" w:hAnsi="仿宋" w:eastAsia="仿宋_GB2312"/>
                <w:sz w:val="24"/>
              </w:rPr>
              <w:t>对于经主管预算单位统筹后未预留份额专门面向中小企业采购的采购项目，以及预留份额项目中的非预留部分采购包，采购人、采购代理机构将对符合规定的小微企业报价给予20%的扣除，用扣除后的价格参加评审。</w:t>
            </w:r>
          </w:p>
          <w:p>
            <w:pPr>
              <w:snapToGrid w:val="0"/>
              <w:spacing w:line="400" w:lineRule="exact"/>
              <w:ind w:firstLine="0"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根据</w:t>
            </w:r>
            <w:r>
              <w:rPr>
                <w:rFonts w:hint="eastAsia" w:ascii="仿宋" w:hAnsi="仿宋" w:eastAsia="仿宋" w:cs="仿宋"/>
                <w:color w:val="000000"/>
                <w:sz w:val="24"/>
                <w:highlight w:val="none"/>
                <w:lang w:val="en-US" w:eastAsia="zh-CN"/>
              </w:rPr>
              <w:t>浙财采监</w:t>
            </w:r>
            <w:r>
              <w:rPr>
                <w:rFonts w:hint="eastAsia" w:ascii="仿宋" w:hAnsi="仿宋" w:eastAsia="仿宋" w:cs="仿宋"/>
                <w:color w:val="000000"/>
                <w:sz w:val="24"/>
                <w:highlight w:val="none"/>
              </w:rPr>
              <w:t>〔20</w:t>
            </w:r>
            <w:r>
              <w:rPr>
                <w:rFonts w:hint="eastAsia" w:ascii="仿宋" w:hAnsi="仿宋" w:eastAsia="仿宋" w:cs="仿宋"/>
                <w:color w:val="000000"/>
                <w:sz w:val="24"/>
                <w:highlight w:val="none"/>
                <w:lang w:val="en-US" w:eastAsia="zh-CN"/>
              </w:rPr>
              <w:t>22</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val="en-US" w:eastAsia="zh-CN"/>
              </w:rPr>
              <w:t>8</w:t>
            </w:r>
            <w:r>
              <w:rPr>
                <w:rFonts w:hint="eastAsia" w:ascii="仿宋" w:hAnsi="仿宋" w:eastAsia="仿宋" w:cs="仿宋"/>
                <w:color w:val="000000"/>
                <w:sz w:val="24"/>
                <w:highlight w:val="none"/>
              </w:rPr>
              <w:t xml:space="preserve">号的相关规定，在评审时对小微型企业的投标报价给予 </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0%的扣除，取扣除后的价格作为最终投标报价（此最终投标报价仅作为价格分计算）。制造商属于小型和微型企业的，投标文件中投标人必须提供《中小企业声明函》，并加盖投标人公章，并在《开标一览表》中说明制造商情况，中标、成交供应商享受中小企业扶持政策的，采购代理机构将随中标、成交结果公开中标、成交供应商的《中小企业声明函》。</w:t>
            </w:r>
          </w:p>
          <w:p>
            <w:pPr>
              <w:snapToGrid w:val="0"/>
              <w:spacing w:line="400" w:lineRule="exact"/>
              <w:ind w:firstLine="0" w:firstLineChars="0"/>
              <w:rPr>
                <w:rFonts w:hint="eastAsia"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00" w:lineRule="exact"/>
              <w:ind w:firstLine="0" w:firstLineChars="0"/>
              <w:rPr>
                <w:rFonts w:hint="eastAsia" w:ascii="仿宋" w:hAnsi="仿宋" w:eastAsia="仿宋" w:cs="仿宋"/>
                <w:color w:val="000000"/>
                <w:sz w:val="24"/>
              </w:rPr>
            </w:pPr>
            <w:r>
              <w:rPr>
                <w:rFonts w:hint="eastAsia" w:ascii="仿宋" w:hAnsi="仿宋" w:eastAsia="仿宋" w:cs="仿宋"/>
                <w:color w:val="000000"/>
                <w:sz w:val="24"/>
                <w:lang w:eastAsia="zh-CN"/>
              </w:rPr>
              <w:t>4</w:t>
            </w:r>
            <w:r>
              <w:rPr>
                <w:rFonts w:hint="eastAsia" w:ascii="仿宋" w:hAnsi="仿宋" w:eastAsia="仿宋" w:cs="仿宋"/>
                <w:color w:val="000000"/>
                <w:sz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82" w:firstLineChars="200"/>
              <w:jc w:val="left"/>
              <w:textAlignment w:val="baseline"/>
              <w:rPr>
                <w:rFonts w:hint="eastAsia" w:ascii="仿宋" w:hAnsi="仿宋" w:eastAsia="仿宋" w:cs="仿宋"/>
                <w:sz w:val="24"/>
              </w:rPr>
            </w:pPr>
            <w:r>
              <w:rPr>
                <w:rFonts w:hint="eastAsia" w:ascii="仿宋" w:hAnsi="仿宋" w:eastAsia="仿宋" w:cs="仿宋"/>
                <w:b/>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12</w:t>
            </w:r>
          </w:p>
        </w:tc>
        <w:tc>
          <w:tcPr>
            <w:tcW w:w="13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政府采购节能环保产品</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sz w:val="24"/>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hint="eastAsia" w:ascii="仿宋" w:hAnsi="仿宋" w:eastAsia="仿宋" w:cs="仿宋"/>
                <w:sz w:val="24"/>
              </w:rPr>
            </w:pPr>
          </w:p>
        </w:tc>
        <w:tc>
          <w:tcPr>
            <w:tcW w:w="131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13</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是否允许采购进口产品：</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4</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履约保证金</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4"/>
              </w:rPr>
            </w:pPr>
            <w:r>
              <w:rPr>
                <w:rFonts w:hint="eastAsia" w:ascii="仿宋" w:hAnsi="仿宋" w:eastAsia="仿宋" w:cs="仿宋"/>
                <w:sz w:val="24"/>
              </w:rPr>
              <w:t>其他特别说明</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hint="eastAsia" w:ascii="仿宋" w:hAnsi="仿宋" w:eastAsia="仿宋" w:cs="仿宋"/>
                <w:sz w:val="24"/>
                <w:lang w:eastAsia="zh-CN"/>
              </w:rPr>
            </w:pPr>
            <w:r>
              <w:rPr>
                <w:rFonts w:hint="eastAsia" w:ascii="仿宋" w:hAnsi="仿宋" w:eastAsia="仿宋" w:cs="仿宋"/>
                <w:sz w:val="24"/>
              </w:rPr>
              <w:t>参与新昌县政府采购活动的供应商按照《浙江省政府采购供应商注册和诚信管理暂行办法》要求执行。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解释</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rPr>
            </w:pPr>
            <w:r>
              <w:rPr>
                <w:rFonts w:hint="eastAsia" w:ascii="仿宋" w:hAnsi="仿宋" w:eastAsia="仿宋" w:cs="仿宋"/>
                <w:sz w:val="24"/>
              </w:rPr>
              <w:t>本采购文件的解释权属于采购单位和集中采购机构。</w:t>
            </w:r>
          </w:p>
        </w:tc>
      </w:tr>
    </w:tbl>
    <w:p>
      <w:pPr>
        <w:rPr>
          <w:rFonts w:ascii="Arial"/>
          <w:sz w:val="21"/>
        </w:rPr>
      </w:pPr>
    </w:p>
    <w:p>
      <w:pPr>
        <w:sectPr>
          <w:headerReference r:id="rId9" w:type="default"/>
          <w:footerReference r:id="rId10" w:type="default"/>
          <w:pgSz w:w="11907" w:h="16839"/>
          <w:pgMar w:top="1178" w:right="1418" w:bottom="1198" w:left="1360" w:header="877" w:footer="984" w:gutter="0"/>
          <w:cols w:space="720" w:num="1"/>
        </w:sectPr>
      </w:pPr>
    </w:p>
    <w:p>
      <w:pPr>
        <w:spacing w:line="235" w:lineRule="exact"/>
      </w:pPr>
    </w:p>
    <w:p>
      <w:pPr>
        <w:rPr>
          <w:rFonts w:ascii="Arial"/>
          <w:sz w:val="21"/>
        </w:rPr>
      </w:pPr>
    </w:p>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评标办法及标准</w:t>
      </w:r>
    </w:p>
    <w:p>
      <w:pPr>
        <w:snapToGrid w:val="0"/>
        <w:spacing w:line="500" w:lineRule="exact"/>
        <w:jc w:val="center"/>
        <w:textAlignment w:val="baseline"/>
        <w:rPr>
          <w:rFonts w:hint="eastAsia" w:ascii="仿宋" w:hAnsi="仿宋" w:eastAsia="仿宋" w:cs="仿宋"/>
          <w:b/>
          <w:sz w:val="24"/>
        </w:rPr>
      </w:pPr>
      <w:r>
        <w:rPr>
          <w:rFonts w:hint="eastAsia" w:ascii="仿宋" w:hAnsi="仿宋" w:eastAsia="仿宋" w:cs="仿宋"/>
          <w:b/>
          <w:sz w:val="24"/>
        </w:rPr>
        <w:t>综合评分法</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本次评标采用综合评分法，即在最大限度满足招标文件实质性要求前提下，由评标委员会对各投标人投标报价、投标技术方案、参数与功能配置、品牌、市场占有率、售后服务承诺等方面进行综合评审。经各评委独立打分，按评标总得分从高到低顺序推荐总得分第一名为中标候选人。当最高得分相同时，按投标报价由低到高顺序排列。得分且投标报价相同的，抽签确定排列顺序。</w:t>
      </w:r>
    </w:p>
    <w:p>
      <w:pPr>
        <w:spacing w:line="360" w:lineRule="auto"/>
        <w:ind w:firstLine="480" w:firstLineChars="200"/>
        <w:rPr>
          <w:rFonts w:hint="eastAsia"/>
        </w:rPr>
      </w:pPr>
      <w:r>
        <w:rPr>
          <w:rFonts w:hint="eastAsia" w:ascii="仿宋" w:hAnsi="仿宋" w:eastAsia="仿宋" w:cs="仿宋"/>
          <w:color w:val="000000"/>
          <w:sz w:val="24"/>
        </w:rPr>
        <w:t>开标后，评标委员会首先对投标人进行资格性审查和投标文件符合性审查，凡投标人不符合投标资格或投标文件完整性、合法性存在欠缺的，或投标文件实质性内容和关键格式严重不符合有关规定和不响应招标文件要求的，作为无效标予以废除，不进入评议打分范围。</w:t>
      </w:r>
    </w:p>
    <w:p>
      <w:pPr>
        <w:spacing w:line="440" w:lineRule="exact"/>
        <w:ind w:firstLine="482" w:firstLineChars="200"/>
        <w:jc w:val="left"/>
        <w:rPr>
          <w:rFonts w:hint="eastAsia" w:ascii="仿宋" w:hAnsi="仿宋" w:eastAsia="仿宋" w:cs="仿宋"/>
          <w:b/>
          <w:bCs/>
          <w:color w:val="000000"/>
          <w:sz w:val="24"/>
          <w:u w:val="single"/>
        </w:rPr>
      </w:pPr>
      <w:r>
        <w:rPr>
          <w:rFonts w:hint="eastAsia" w:ascii="仿宋" w:hAnsi="仿宋" w:eastAsia="仿宋" w:cs="仿宋"/>
          <w:b/>
          <w:bCs/>
          <w:color w:val="000000"/>
          <w:sz w:val="24"/>
          <w:u w:val="single"/>
        </w:rPr>
        <w:t>特别条款：本采购项目中，作为关键核心部分（本项目的关键核心部分为</w:t>
      </w:r>
    </w:p>
    <w:p>
      <w:pPr>
        <w:spacing w:line="440" w:lineRule="exact"/>
        <w:jc w:val="left"/>
        <w:rPr>
          <w:rFonts w:hint="eastAsia" w:ascii="仿宋" w:hAnsi="仿宋" w:eastAsia="仿宋" w:cs="仿宋"/>
          <w:color w:val="000000"/>
          <w:sz w:val="24"/>
          <w:u w:val="single"/>
        </w:rPr>
      </w:pPr>
      <w:r>
        <w:rPr>
          <w:rFonts w:hint="eastAsia" w:ascii="仿宋" w:hAnsi="仿宋" w:eastAsia="仿宋" w:cs="仿宋"/>
          <w:b/>
          <w:bCs/>
          <w:color w:val="000000"/>
          <w:sz w:val="24"/>
          <w:u w:val="single"/>
          <w:lang w:val="en-US" w:eastAsia="zh-CN"/>
        </w:rPr>
        <w:t>3P立柜机</w:t>
      </w:r>
      <w:r>
        <w:rPr>
          <w:rFonts w:hint="eastAsia" w:ascii="仿宋" w:hAnsi="仿宋" w:eastAsia="仿宋" w:cs="仿宋"/>
          <w:b/>
          <w:bCs/>
          <w:color w:val="000000"/>
          <w:sz w:val="24"/>
          <w:u w:val="single"/>
        </w:rPr>
        <w:t>）的产品品牌相同的，按一家投标人计算，</w:t>
      </w:r>
      <w:r>
        <w:rPr>
          <w:rFonts w:hint="eastAsia" w:ascii="仿宋" w:hAnsi="仿宋" w:eastAsia="仿宋" w:cs="仿宋"/>
          <w:b/>
          <w:bCs/>
          <w:color w:val="auto"/>
          <w:sz w:val="24"/>
          <w:u w:val="single"/>
          <w:lang w:eastAsia="zh-CN"/>
        </w:rPr>
        <w:t>评审后有效品牌不足三个的作废标处理，</w:t>
      </w:r>
      <w:r>
        <w:rPr>
          <w:rFonts w:hint="eastAsia" w:ascii="仿宋" w:hAnsi="仿宋" w:eastAsia="仿宋" w:cs="仿宋"/>
          <w:b/>
          <w:bCs/>
          <w:color w:val="000000"/>
          <w:sz w:val="24"/>
          <w:u w:val="single"/>
        </w:rPr>
        <w:t>评审后得分最高的同品牌投标人获得中标候选人推荐资格；评审得分相同的，由评标委员会抽签确定一个</w:t>
      </w:r>
      <w:r>
        <w:rPr>
          <w:rFonts w:hint="eastAsia" w:ascii="仿宋" w:hAnsi="仿宋" w:eastAsia="仿宋" w:cs="仿宋"/>
          <w:b/>
          <w:bCs/>
          <w:color w:val="000000"/>
          <w:sz w:val="24"/>
          <w:u w:val="single"/>
          <w:lang w:eastAsia="zh-CN"/>
        </w:rPr>
        <w:t>中标候选人</w:t>
      </w:r>
      <w:r>
        <w:rPr>
          <w:rFonts w:hint="eastAsia" w:ascii="仿宋" w:hAnsi="仿宋" w:eastAsia="仿宋" w:cs="仿宋"/>
          <w:b/>
          <w:bCs/>
          <w:color w:val="000000"/>
          <w:sz w:val="24"/>
          <w:u w:val="single"/>
        </w:rPr>
        <w:t>推荐资格。</w:t>
      </w:r>
    </w:p>
    <w:p>
      <w:pPr>
        <w:numPr>
          <w:ilvl w:val="0"/>
          <w:numId w:val="4"/>
        </w:numPr>
        <w:spacing w:line="440" w:lineRule="exact"/>
        <w:ind w:firstLine="482" w:firstLineChars="200"/>
        <w:jc w:val="left"/>
        <w:rPr>
          <w:rFonts w:hint="eastAsia"/>
        </w:rPr>
      </w:pPr>
      <w:r>
        <w:rPr>
          <w:rFonts w:hint="eastAsia" w:ascii="仿宋" w:hAnsi="仿宋" w:eastAsia="仿宋" w:cs="仿宋"/>
          <w:b/>
          <w:sz w:val="24"/>
        </w:rPr>
        <w:t>评分标准：</w:t>
      </w:r>
      <w:r>
        <w:rPr>
          <w:rFonts w:hint="eastAsia" w:ascii="仿宋" w:hAnsi="仿宋" w:eastAsia="仿宋" w:cs="仿宋"/>
          <w:sz w:val="24"/>
        </w:rPr>
        <w:t>共100分，其中资信技术商务分60分，价格分40分。评分依下述所列为评标打分依据，分值如下（评分计算资信技术商务分时，平均值保留小数2位）。</w:t>
      </w:r>
    </w:p>
    <w:p>
      <w:pPr>
        <w:spacing w:line="440" w:lineRule="exact"/>
        <w:ind w:firstLine="472" w:firstLineChars="196"/>
        <w:rPr>
          <w:rFonts w:hint="eastAsia" w:ascii="仿宋" w:hAnsi="仿宋" w:eastAsia="仿宋" w:cs="仿宋"/>
          <w:b/>
          <w:bCs/>
          <w:iCs/>
          <w:sz w:val="24"/>
        </w:rPr>
      </w:pPr>
      <w:r>
        <w:rPr>
          <w:rFonts w:hint="eastAsia" w:ascii="仿宋" w:hAnsi="仿宋" w:eastAsia="仿宋" w:cs="仿宋"/>
          <w:b/>
          <w:bCs/>
          <w:iCs/>
          <w:sz w:val="24"/>
        </w:rPr>
        <w:t>1.1 资信</w:t>
      </w:r>
      <w:r>
        <w:rPr>
          <w:rFonts w:hint="eastAsia" w:ascii="仿宋" w:hAnsi="仿宋" w:eastAsia="仿宋" w:cs="仿宋"/>
          <w:b/>
          <w:bCs/>
          <w:sz w:val="24"/>
        </w:rPr>
        <w:t>技术商务分</w:t>
      </w:r>
      <w:r>
        <w:rPr>
          <w:rFonts w:hint="eastAsia" w:ascii="仿宋" w:hAnsi="仿宋" w:eastAsia="仿宋" w:cs="仿宋"/>
          <w:b/>
          <w:bCs/>
          <w:iCs/>
          <w:sz w:val="24"/>
        </w:rPr>
        <w:t>（60分）</w:t>
      </w:r>
    </w:p>
    <w:tbl>
      <w:tblPr>
        <w:tblStyle w:val="13"/>
        <w:tblW w:w="9472" w:type="dxa"/>
        <w:tblInd w:w="11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556"/>
        <w:gridCol w:w="6776"/>
        <w:gridCol w:w="114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1556" w:type="dxa"/>
            <w:tcBorders>
              <w:bottom w:val="single" w:color="auto" w:sz="6" w:space="0"/>
              <w:right w:val="single" w:color="auto" w:sz="6" w:space="0"/>
            </w:tcBorders>
            <w:noWrap w:val="0"/>
            <w:vAlign w:val="center"/>
          </w:tcPr>
          <w:p>
            <w:pPr>
              <w:autoSpaceDE w:val="0"/>
              <w:autoSpaceDN w:val="0"/>
              <w:spacing w:line="400" w:lineRule="exact"/>
              <w:jc w:val="center"/>
              <w:rPr>
                <w:rFonts w:hint="eastAsia"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项目</w:t>
            </w:r>
          </w:p>
        </w:tc>
        <w:tc>
          <w:tcPr>
            <w:tcW w:w="6776" w:type="dxa"/>
            <w:tcBorders>
              <w:left w:val="single" w:color="auto" w:sz="6" w:space="0"/>
              <w:bottom w:val="single" w:color="auto" w:sz="6" w:space="0"/>
              <w:right w:val="single" w:color="auto" w:sz="6" w:space="0"/>
            </w:tcBorders>
            <w:noWrap w:val="0"/>
            <w:vAlign w:val="center"/>
          </w:tcPr>
          <w:p>
            <w:pPr>
              <w:autoSpaceDE w:val="0"/>
              <w:autoSpaceDN w:val="0"/>
              <w:spacing w:line="400" w:lineRule="exact"/>
              <w:jc w:val="center"/>
              <w:rPr>
                <w:rFonts w:hint="eastAsia"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评分内容</w:t>
            </w:r>
          </w:p>
        </w:tc>
        <w:tc>
          <w:tcPr>
            <w:tcW w:w="1140" w:type="dxa"/>
            <w:tcBorders>
              <w:left w:val="single" w:color="auto" w:sz="6" w:space="0"/>
              <w:bottom w:val="single" w:color="auto" w:sz="6" w:space="0"/>
            </w:tcBorders>
            <w:noWrap w:val="0"/>
            <w:vAlign w:val="center"/>
          </w:tcPr>
          <w:p>
            <w:pPr>
              <w:autoSpaceDE w:val="0"/>
              <w:autoSpaceDN w:val="0"/>
              <w:spacing w:line="400" w:lineRule="exact"/>
              <w:jc w:val="center"/>
              <w:rPr>
                <w:rFonts w:hint="eastAsia"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分值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24" w:hRule="atLeast"/>
        </w:trPr>
        <w:tc>
          <w:tcPr>
            <w:tcW w:w="1556" w:type="dxa"/>
            <w:tcBorders>
              <w:top w:val="single" w:color="auto" w:sz="6" w:space="0"/>
              <w:bottom w:val="single" w:color="auto" w:sz="6" w:space="0"/>
              <w:right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产品制造商相关认证</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①</w:t>
            </w:r>
            <w:r>
              <w:rPr>
                <w:rFonts w:hint="eastAsia" w:ascii="仿宋" w:hAnsi="仿宋" w:eastAsia="仿宋" w:cs="仿宋"/>
                <w:color w:val="000000"/>
                <w:sz w:val="24"/>
                <w:szCs w:val="24"/>
                <w:lang w:eastAsia="zh-CN"/>
              </w:rPr>
              <w:t>所投</w:t>
            </w:r>
            <w:r>
              <w:rPr>
                <w:rFonts w:hint="eastAsia" w:ascii="仿宋" w:hAnsi="仿宋" w:eastAsia="仿宋" w:cs="仿宋"/>
                <w:color w:val="000000"/>
                <w:sz w:val="24"/>
                <w:szCs w:val="24"/>
              </w:rPr>
              <w:t>品牌生产商具有ISO9001质量管理体系认证的得1分。</w:t>
            </w:r>
          </w:p>
          <w:p>
            <w:pPr>
              <w:autoSpaceDE w:val="0"/>
              <w:autoSpaceDN w:val="0"/>
              <w:spacing w:line="400" w:lineRule="exact"/>
              <w:jc w:val="left"/>
              <w:rPr>
                <w:rFonts w:hint="eastAsia" w:ascii="仿宋" w:hAnsi="仿宋" w:eastAsia="仿宋" w:cs="仿宋"/>
                <w:color w:val="000000"/>
                <w:spacing w:val="-6"/>
                <w:sz w:val="24"/>
                <w:szCs w:val="24"/>
              </w:rPr>
            </w:pPr>
            <w:r>
              <w:rPr>
                <w:rFonts w:hint="eastAsia" w:ascii="仿宋" w:hAnsi="仿宋" w:eastAsia="仿宋" w:cs="仿宋"/>
                <w:color w:val="000000"/>
                <w:sz w:val="24"/>
                <w:szCs w:val="24"/>
              </w:rPr>
              <w:t>②</w:t>
            </w:r>
            <w:r>
              <w:rPr>
                <w:rFonts w:hint="eastAsia" w:ascii="仿宋" w:hAnsi="仿宋" w:eastAsia="仿宋" w:cs="仿宋"/>
                <w:color w:val="000000"/>
                <w:spacing w:val="-6"/>
                <w:sz w:val="24"/>
                <w:szCs w:val="24"/>
                <w:lang w:eastAsia="zh-CN"/>
              </w:rPr>
              <w:t>所投</w:t>
            </w:r>
            <w:r>
              <w:rPr>
                <w:rFonts w:hint="eastAsia" w:ascii="仿宋" w:hAnsi="仿宋" w:eastAsia="仿宋" w:cs="仿宋"/>
                <w:color w:val="000000"/>
                <w:spacing w:val="-6"/>
                <w:sz w:val="24"/>
                <w:szCs w:val="24"/>
              </w:rPr>
              <w:t>品牌生产商具有ISO45001职业健康安全管理体系认证的得1分。</w:t>
            </w:r>
          </w:p>
          <w:p>
            <w:pPr>
              <w:autoSpaceDE w:val="0"/>
              <w:autoSpaceDN w:val="0"/>
              <w:spacing w:line="4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③</w:t>
            </w:r>
            <w:r>
              <w:rPr>
                <w:rFonts w:hint="eastAsia" w:ascii="仿宋" w:hAnsi="仿宋" w:eastAsia="仿宋" w:cs="仿宋"/>
                <w:color w:val="000000"/>
                <w:sz w:val="24"/>
                <w:szCs w:val="24"/>
                <w:lang w:eastAsia="zh-CN"/>
              </w:rPr>
              <w:t>所投</w:t>
            </w:r>
            <w:r>
              <w:rPr>
                <w:rFonts w:hint="eastAsia" w:ascii="仿宋" w:hAnsi="仿宋" w:eastAsia="仿宋" w:cs="仿宋"/>
                <w:color w:val="000000"/>
                <w:spacing w:val="-6"/>
                <w:sz w:val="24"/>
                <w:szCs w:val="24"/>
              </w:rPr>
              <w:t>品牌生产商具有获得中国环境标志产品认证证书的得1</w:t>
            </w:r>
            <w:r>
              <w:rPr>
                <w:rFonts w:hint="eastAsia" w:ascii="仿宋" w:hAnsi="仿宋" w:eastAsia="仿宋" w:cs="仿宋"/>
                <w:color w:val="000000"/>
                <w:sz w:val="24"/>
                <w:szCs w:val="24"/>
              </w:rPr>
              <w:t>分。</w:t>
            </w:r>
          </w:p>
          <w:p>
            <w:pPr>
              <w:autoSpaceDE w:val="0"/>
              <w:autoSpaceDN w:val="0"/>
              <w:spacing w:line="400" w:lineRule="exact"/>
              <w:jc w:val="lef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rPr>
              <w:t>注：提供证书</w:t>
            </w:r>
            <w:r>
              <w:rPr>
                <w:rFonts w:hint="eastAsia" w:ascii="仿宋" w:hAnsi="仿宋" w:eastAsia="仿宋" w:cs="仿宋"/>
                <w:b/>
                <w:bCs/>
                <w:color w:val="000000"/>
                <w:sz w:val="24"/>
                <w:szCs w:val="24"/>
                <w:lang w:val="en-US" w:eastAsia="zh-CN"/>
              </w:rPr>
              <w:t>扫描</w:t>
            </w:r>
            <w:r>
              <w:rPr>
                <w:rFonts w:hint="eastAsia" w:ascii="仿宋" w:hAnsi="仿宋" w:eastAsia="仿宋" w:cs="仿宋"/>
                <w:b/>
                <w:bCs/>
                <w:color w:val="000000"/>
                <w:sz w:val="24"/>
                <w:szCs w:val="24"/>
              </w:rPr>
              <w:t>件（在有效期内）</w:t>
            </w:r>
            <w:r>
              <w:rPr>
                <w:rFonts w:hint="eastAsia" w:ascii="仿宋" w:hAnsi="仿宋" w:eastAsia="仿宋" w:cs="仿宋"/>
                <w:b/>
                <w:bCs/>
                <w:color w:val="000000"/>
                <w:sz w:val="24"/>
                <w:szCs w:val="24"/>
                <w:lang w:val="en-US" w:eastAsia="zh-CN"/>
              </w:rPr>
              <w:t>并加盖CA签章</w:t>
            </w:r>
            <w:r>
              <w:rPr>
                <w:rFonts w:hint="eastAsia" w:ascii="仿宋" w:hAnsi="仿宋" w:eastAsia="仿宋" w:cs="仿宋"/>
                <w:b/>
                <w:bCs/>
                <w:color w:val="000000"/>
                <w:sz w:val="24"/>
                <w:szCs w:val="24"/>
                <w:lang w:eastAsia="zh-CN"/>
              </w:rPr>
              <w:t>。</w:t>
            </w:r>
          </w:p>
        </w:tc>
        <w:tc>
          <w:tcPr>
            <w:tcW w:w="1140" w:type="dxa"/>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lang w:val="zh-CN"/>
              </w:rPr>
            </w:pPr>
            <w:r>
              <w:rPr>
                <w:rFonts w:hint="eastAsia" w:ascii="仿宋" w:hAnsi="仿宋" w:eastAsia="仿宋" w:cs="仿宋"/>
                <w:bCs/>
                <w:color w:val="000000"/>
                <w:sz w:val="24"/>
                <w:szCs w:val="24"/>
              </w:rPr>
              <w:t>3</w:t>
            </w:r>
            <w:r>
              <w:rPr>
                <w:rFonts w:hint="eastAsia" w:ascii="仿宋" w:hAnsi="仿宋" w:eastAsia="仿宋" w:cs="仿宋"/>
                <w:bCs/>
                <w:color w:val="000000"/>
                <w:sz w:val="24"/>
                <w:szCs w:val="24"/>
                <w:lang w:val="zh-CN"/>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4" w:hRule="atLeast"/>
        </w:trPr>
        <w:tc>
          <w:tcPr>
            <w:tcW w:w="1556" w:type="dxa"/>
            <w:tcBorders>
              <w:top w:val="single" w:color="auto" w:sz="6" w:space="0"/>
              <w:bottom w:val="single" w:color="auto" w:sz="6" w:space="0"/>
              <w:right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产品知名度</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hint="eastAsia" w:ascii="仿宋" w:hAnsi="仿宋" w:eastAsia="仿宋" w:cs="仿宋"/>
                <w:b/>
                <w:bCs/>
                <w:sz w:val="24"/>
                <w:szCs w:val="24"/>
              </w:rPr>
            </w:pPr>
            <w:r>
              <w:rPr>
                <w:rFonts w:hint="eastAsia" w:ascii="仿宋" w:hAnsi="仿宋" w:eastAsia="仿宋" w:cs="仿宋"/>
                <w:sz w:val="24"/>
                <w:szCs w:val="24"/>
              </w:rPr>
              <w:t>根据投标产品的品牌信誉度、知名度、成熟度等情况由评标委员会酌情打分，</w:t>
            </w:r>
            <w:r>
              <w:rPr>
                <w:rFonts w:hint="eastAsia" w:ascii="仿宋" w:hAnsi="仿宋" w:eastAsia="仿宋" w:cs="仿宋"/>
                <w:color w:val="000000"/>
                <w:spacing w:val="-6"/>
                <w:sz w:val="24"/>
                <w:szCs w:val="24"/>
              </w:rPr>
              <w:t>优得3分，良得2分，一般得1分。</w:t>
            </w:r>
          </w:p>
        </w:tc>
        <w:tc>
          <w:tcPr>
            <w:tcW w:w="1140" w:type="dxa"/>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55" w:hRule="atLeast"/>
        </w:trPr>
        <w:tc>
          <w:tcPr>
            <w:tcW w:w="1556" w:type="dxa"/>
            <w:tcBorders>
              <w:top w:val="single" w:color="auto" w:sz="6" w:space="0"/>
              <w:bottom w:val="single" w:color="auto" w:sz="6" w:space="0"/>
              <w:right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产品制造商信誉</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投标人所投产品空调生产厂家获得国家市场监督管理总局颁发的中国质量奖得4分。</w:t>
            </w:r>
          </w:p>
          <w:p>
            <w:pPr>
              <w:autoSpaceDE w:val="0"/>
              <w:autoSpaceDN w:val="0"/>
              <w:spacing w:line="400" w:lineRule="exact"/>
              <w:jc w:val="left"/>
              <w:rPr>
                <w:rFonts w:hint="eastAsia" w:ascii="仿宋" w:hAnsi="仿宋" w:eastAsia="仿宋" w:cs="仿宋"/>
                <w:sz w:val="24"/>
                <w:szCs w:val="24"/>
                <w:lang w:eastAsia="zh-CN"/>
              </w:rPr>
            </w:pPr>
            <w:r>
              <w:rPr>
                <w:rFonts w:hint="eastAsia" w:ascii="仿宋" w:hAnsi="仿宋" w:eastAsia="仿宋" w:cs="仿宋"/>
                <w:b/>
                <w:bCs/>
                <w:sz w:val="24"/>
                <w:szCs w:val="24"/>
              </w:rPr>
              <w:t>注：提供证书</w:t>
            </w:r>
            <w:r>
              <w:rPr>
                <w:rFonts w:hint="eastAsia" w:ascii="仿宋" w:hAnsi="仿宋" w:eastAsia="仿宋" w:cs="仿宋"/>
                <w:b/>
                <w:bCs/>
                <w:color w:val="000000"/>
                <w:sz w:val="24"/>
                <w:szCs w:val="24"/>
                <w:lang w:val="en-US" w:eastAsia="zh-CN"/>
              </w:rPr>
              <w:t>扫描</w:t>
            </w:r>
            <w:r>
              <w:rPr>
                <w:rFonts w:hint="eastAsia" w:ascii="仿宋" w:hAnsi="仿宋" w:eastAsia="仿宋" w:cs="仿宋"/>
                <w:b/>
                <w:bCs/>
                <w:color w:val="000000"/>
                <w:sz w:val="24"/>
                <w:szCs w:val="24"/>
              </w:rPr>
              <w:t>件</w:t>
            </w:r>
            <w:r>
              <w:rPr>
                <w:rFonts w:hint="eastAsia" w:ascii="仿宋" w:hAnsi="仿宋" w:eastAsia="仿宋" w:cs="仿宋"/>
                <w:b/>
                <w:bCs/>
                <w:color w:val="000000"/>
                <w:sz w:val="24"/>
                <w:szCs w:val="24"/>
                <w:lang w:val="en-US" w:eastAsia="zh-CN"/>
              </w:rPr>
              <w:t>并加盖CA签章</w:t>
            </w:r>
            <w:r>
              <w:rPr>
                <w:rFonts w:hint="eastAsia" w:ascii="仿宋" w:hAnsi="仿宋" w:eastAsia="仿宋" w:cs="仿宋"/>
                <w:b/>
                <w:bCs/>
                <w:sz w:val="24"/>
                <w:szCs w:val="24"/>
                <w:lang w:eastAsia="zh-CN"/>
              </w:rPr>
              <w:t>。</w:t>
            </w:r>
          </w:p>
        </w:tc>
        <w:tc>
          <w:tcPr>
            <w:tcW w:w="1140" w:type="dxa"/>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1" w:hRule="atLeast"/>
        </w:trPr>
        <w:tc>
          <w:tcPr>
            <w:tcW w:w="1556" w:type="dxa"/>
            <w:tcBorders>
              <w:top w:val="single" w:color="auto" w:sz="6" w:space="0"/>
              <w:bottom w:val="single" w:color="auto" w:sz="6" w:space="0"/>
              <w:right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相关业绩</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hint="eastAsia" w:ascii="仿宋" w:hAnsi="仿宋" w:eastAsia="仿宋" w:cs="仿宋"/>
                <w:b/>
                <w:bCs/>
                <w:color w:val="000000"/>
                <w:sz w:val="24"/>
                <w:szCs w:val="24"/>
              </w:rPr>
            </w:pPr>
            <w:r>
              <w:rPr>
                <w:rFonts w:hint="eastAsia" w:ascii="仿宋" w:hAnsi="仿宋" w:eastAsia="仿宋" w:cs="仿宋"/>
                <w:color w:val="000000"/>
                <w:sz w:val="24"/>
                <w:szCs w:val="24"/>
              </w:rPr>
              <w:t>提供2018年1月1日以来（以合同签订时间为准）</w:t>
            </w:r>
            <w:r>
              <w:rPr>
                <w:rFonts w:hint="eastAsia" w:ascii="仿宋" w:hAnsi="仿宋" w:eastAsia="仿宋" w:cs="仿宋"/>
                <w:color w:val="000000"/>
                <w:sz w:val="24"/>
                <w:szCs w:val="24"/>
                <w:u w:val="single"/>
              </w:rPr>
              <w:t>类似</w:t>
            </w:r>
            <w:r>
              <w:rPr>
                <w:rFonts w:hint="eastAsia" w:ascii="仿宋" w:hAnsi="仿宋" w:eastAsia="仿宋" w:cs="仿宋"/>
                <w:color w:val="000000"/>
                <w:sz w:val="24"/>
                <w:szCs w:val="24"/>
                <w:u w:val="single"/>
                <w:lang w:eastAsia="zh-CN"/>
              </w:rPr>
              <w:t>空调机设备采购安装</w:t>
            </w:r>
            <w:r>
              <w:rPr>
                <w:rFonts w:hint="eastAsia" w:ascii="仿宋" w:hAnsi="仿宋" w:eastAsia="仿宋" w:cs="仿宋"/>
                <w:color w:val="000000"/>
                <w:sz w:val="24"/>
                <w:szCs w:val="24"/>
                <w:u w:val="single"/>
              </w:rPr>
              <w:t>项目业绩，</w:t>
            </w:r>
            <w:r>
              <w:rPr>
                <w:rFonts w:hint="eastAsia" w:ascii="仿宋" w:hAnsi="仿宋" w:eastAsia="仿宋" w:cs="仿宋"/>
                <w:color w:val="000000"/>
                <w:sz w:val="24"/>
                <w:szCs w:val="24"/>
              </w:rPr>
              <w:t>每个得1分，最高得</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r>
              <w:rPr>
                <w:rFonts w:hint="eastAsia" w:ascii="仿宋" w:hAnsi="仿宋" w:eastAsia="仿宋" w:cs="仿宋"/>
                <w:b/>
                <w:bCs/>
                <w:color w:val="000000"/>
                <w:sz w:val="24"/>
                <w:szCs w:val="24"/>
              </w:rPr>
              <w:t>。</w:t>
            </w:r>
          </w:p>
          <w:p>
            <w:pPr>
              <w:autoSpaceDE w:val="0"/>
              <w:autoSpaceDN w:val="0"/>
              <w:spacing w:line="400" w:lineRule="exact"/>
              <w:jc w:val="left"/>
              <w:rPr>
                <w:rFonts w:hint="eastAsia" w:ascii="仿宋" w:hAnsi="仿宋" w:eastAsia="仿宋" w:cs="仿宋"/>
                <w:color w:val="000000"/>
                <w:sz w:val="24"/>
                <w:szCs w:val="24"/>
              </w:rPr>
            </w:pPr>
            <w:r>
              <w:rPr>
                <w:rFonts w:hint="eastAsia" w:ascii="仿宋" w:hAnsi="仿宋" w:eastAsia="仿宋" w:cs="仿宋"/>
                <w:b/>
                <w:bCs/>
                <w:color w:val="000000"/>
                <w:sz w:val="24"/>
                <w:szCs w:val="24"/>
              </w:rPr>
              <w:t>注：项目业绩须为本次投标人的业绩，投标人的独立法人子公司、参股公司的业绩均不予认可，同时提供合同和发票</w:t>
            </w:r>
            <w:r>
              <w:rPr>
                <w:rFonts w:hint="eastAsia" w:ascii="仿宋" w:hAnsi="仿宋" w:eastAsia="仿宋" w:cs="仿宋"/>
                <w:b/>
                <w:bCs/>
                <w:color w:val="000000"/>
                <w:sz w:val="24"/>
                <w:szCs w:val="24"/>
                <w:lang w:val="en-US" w:eastAsia="zh-CN"/>
              </w:rPr>
              <w:t>扫描</w:t>
            </w:r>
            <w:r>
              <w:rPr>
                <w:rFonts w:hint="eastAsia" w:ascii="仿宋" w:hAnsi="仿宋" w:eastAsia="仿宋" w:cs="仿宋"/>
                <w:b/>
                <w:bCs/>
                <w:color w:val="000000"/>
                <w:sz w:val="24"/>
                <w:szCs w:val="24"/>
              </w:rPr>
              <w:t>件</w:t>
            </w:r>
            <w:r>
              <w:rPr>
                <w:rFonts w:hint="eastAsia" w:ascii="仿宋" w:hAnsi="仿宋" w:eastAsia="仿宋" w:cs="仿宋"/>
                <w:b/>
                <w:bCs/>
                <w:color w:val="000000"/>
                <w:sz w:val="24"/>
                <w:szCs w:val="24"/>
                <w:lang w:val="en-US" w:eastAsia="zh-CN"/>
              </w:rPr>
              <w:t>并加盖CA签章</w:t>
            </w:r>
            <w:r>
              <w:rPr>
                <w:rFonts w:hint="eastAsia" w:ascii="仿宋" w:hAnsi="仿宋" w:eastAsia="仿宋" w:cs="仿宋"/>
                <w:b/>
                <w:bCs/>
                <w:color w:val="000000"/>
                <w:sz w:val="24"/>
                <w:szCs w:val="24"/>
              </w:rPr>
              <w:t>。</w:t>
            </w:r>
          </w:p>
        </w:tc>
        <w:tc>
          <w:tcPr>
            <w:tcW w:w="1140" w:type="dxa"/>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4</w:t>
            </w:r>
            <w:r>
              <w:rPr>
                <w:rFonts w:hint="eastAsia" w:ascii="仿宋" w:hAnsi="仿宋" w:eastAsia="仿宋" w:cs="仿宋"/>
                <w:bCs/>
                <w:color w:val="000000"/>
                <w:sz w:val="24"/>
                <w:szCs w:val="24"/>
                <w:lang w:val="zh-CN"/>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46" w:hRule="atLeast"/>
        </w:trPr>
        <w:tc>
          <w:tcPr>
            <w:tcW w:w="1556" w:type="dxa"/>
            <w:tcBorders>
              <w:top w:val="single" w:color="auto" w:sz="6" w:space="0"/>
              <w:bottom w:val="single" w:color="auto" w:sz="6" w:space="0"/>
              <w:right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highlight w:val="yellow"/>
              </w:rPr>
            </w:pPr>
            <w:r>
              <w:rPr>
                <w:rFonts w:hint="eastAsia" w:ascii="仿宋" w:hAnsi="仿宋" w:eastAsia="仿宋" w:cs="仿宋"/>
                <w:color w:val="000000"/>
                <w:sz w:val="24"/>
                <w:szCs w:val="24"/>
              </w:rPr>
              <w:t>技术参数响应情况</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4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除不可负偏离指标(标明</w:t>
            </w:r>
            <w:r>
              <w:rPr>
                <w:rFonts w:hint="eastAsia" w:ascii="仿宋" w:hAnsi="仿宋" w:eastAsia="仿宋" w:cs="仿宋"/>
                <w:color w:val="000000"/>
                <w:sz w:val="24"/>
              </w:rPr>
              <w:t>★</w:t>
            </w:r>
            <w:r>
              <w:rPr>
                <w:rFonts w:hint="eastAsia" w:ascii="仿宋" w:hAnsi="仿宋" w:eastAsia="仿宋" w:cs="仿宋"/>
                <w:color w:val="000000"/>
                <w:sz w:val="24"/>
                <w:szCs w:val="24"/>
              </w:rPr>
              <w:t>)外，根据投标方所投产品技术参数打分（与第</w:t>
            </w:r>
            <w:r>
              <w:rPr>
                <w:rFonts w:hint="eastAsia" w:ascii="仿宋" w:hAnsi="仿宋" w:eastAsia="仿宋" w:cs="仿宋"/>
                <w:color w:val="000000"/>
                <w:sz w:val="24"/>
                <w:szCs w:val="24"/>
                <w:lang w:val="en-US" w:eastAsia="zh-CN"/>
              </w:rPr>
              <w:t>一</w:t>
            </w:r>
            <w:r>
              <w:rPr>
                <w:rFonts w:hint="eastAsia" w:ascii="仿宋" w:hAnsi="仿宋" w:eastAsia="仿宋" w:cs="仿宋"/>
                <w:color w:val="000000"/>
                <w:sz w:val="24"/>
                <w:szCs w:val="24"/>
              </w:rPr>
              <w:t>部分采购需求要求“二、设备招标清单及技术要求；三、产品其他技术和服务要求</w:t>
            </w:r>
            <w:r>
              <w:rPr>
                <w:rFonts w:hint="default" w:ascii="仿宋" w:hAnsi="仿宋" w:eastAsia="仿宋" w:cs="仿宋"/>
                <w:color w:val="000000"/>
                <w:sz w:val="24"/>
                <w:szCs w:val="24"/>
                <w:lang w:val="en-US" w:eastAsia="zh-CN"/>
              </w:rPr>
              <w:t>”</w:t>
            </w:r>
            <w:r>
              <w:rPr>
                <w:rFonts w:hint="eastAsia" w:ascii="仿宋" w:hAnsi="仿宋" w:eastAsia="仿宋" w:cs="仿宋"/>
                <w:color w:val="000000"/>
                <w:sz w:val="24"/>
                <w:szCs w:val="24"/>
                <w:u w:val="single"/>
              </w:rPr>
              <w:t>等相对比</w:t>
            </w:r>
            <w:r>
              <w:rPr>
                <w:rFonts w:hint="eastAsia" w:ascii="仿宋" w:hAnsi="仿宋" w:eastAsia="仿宋" w:cs="仿宋"/>
                <w:color w:val="000000"/>
                <w:sz w:val="24"/>
                <w:szCs w:val="24"/>
              </w:rPr>
              <w:t>），投标产品的技术参数完全满足或优于招标文件技术要求的得20分，（所投产品技术参数如有一条负偏离扣4分，如负偏离</w:t>
            </w:r>
            <w:r>
              <w:rPr>
                <w:rFonts w:hint="eastAsia" w:ascii="仿宋" w:hAnsi="仿宋" w:eastAsia="仿宋" w:cs="仿宋"/>
                <w:color w:val="000000"/>
                <w:sz w:val="24"/>
                <w:szCs w:val="24"/>
                <w:u w:val="single"/>
              </w:rPr>
              <w:t>有5条（含）以上得0分）</w:t>
            </w:r>
          </w:p>
          <w:p>
            <w:pPr>
              <w:autoSpaceDE w:val="0"/>
              <w:autoSpaceDN w:val="0"/>
              <w:spacing w:line="400" w:lineRule="exact"/>
              <w:rPr>
                <w:rFonts w:hint="eastAsia" w:ascii="仿宋" w:hAnsi="仿宋" w:eastAsia="仿宋" w:cs="仿宋"/>
                <w:color w:val="000000"/>
                <w:sz w:val="24"/>
                <w:szCs w:val="24"/>
                <w:highlight w:val="yellow"/>
                <w:lang w:eastAsia="zh-CN"/>
              </w:rPr>
            </w:pPr>
            <w:r>
              <w:rPr>
                <w:rFonts w:hint="eastAsia" w:ascii="仿宋" w:hAnsi="仿宋" w:eastAsia="仿宋" w:cs="仿宋"/>
                <w:b/>
                <w:bCs/>
                <w:color w:val="000000"/>
                <w:sz w:val="24"/>
                <w:szCs w:val="24"/>
              </w:rPr>
              <w:t>注</w:t>
            </w:r>
            <w:r>
              <w:rPr>
                <w:rFonts w:hint="eastAsia" w:ascii="仿宋" w:hAnsi="仿宋" w:eastAsia="仿宋" w:cs="仿宋"/>
                <w:b/>
                <w:bCs/>
                <w:color w:val="000000"/>
                <w:sz w:val="24"/>
                <w:szCs w:val="24"/>
                <w:u w:val="single"/>
              </w:rPr>
              <w:t>:提供产品相关参数</w:t>
            </w:r>
            <w:r>
              <w:rPr>
                <w:rFonts w:hint="eastAsia" w:ascii="仿宋" w:hAnsi="仿宋" w:eastAsia="仿宋" w:cs="仿宋"/>
                <w:b/>
                <w:bCs/>
                <w:color w:val="000000"/>
                <w:sz w:val="24"/>
                <w:szCs w:val="24"/>
                <w:u w:val="single"/>
                <w:lang w:eastAsia="zh-CN"/>
              </w:rPr>
              <w:t>的官网链接及截图、或生产厂家盖章的技术说明等</w:t>
            </w:r>
            <w:r>
              <w:rPr>
                <w:rFonts w:hint="eastAsia" w:ascii="仿宋" w:hAnsi="仿宋" w:eastAsia="仿宋" w:cs="仿宋"/>
                <w:b/>
                <w:bCs/>
                <w:color w:val="000000"/>
                <w:sz w:val="24"/>
                <w:szCs w:val="24"/>
                <w:u w:val="single"/>
              </w:rPr>
              <w:t>证明材料</w:t>
            </w:r>
            <w:r>
              <w:rPr>
                <w:rFonts w:hint="eastAsia" w:ascii="仿宋" w:hAnsi="仿宋" w:eastAsia="仿宋" w:cs="仿宋"/>
                <w:b/>
                <w:bCs/>
                <w:color w:val="000000"/>
                <w:sz w:val="24"/>
                <w:szCs w:val="24"/>
                <w:u w:val="single"/>
                <w:lang w:eastAsia="zh-CN"/>
              </w:rPr>
              <w:t>。</w:t>
            </w:r>
          </w:p>
        </w:tc>
        <w:tc>
          <w:tcPr>
            <w:tcW w:w="1140" w:type="dxa"/>
            <w:tcBorders>
              <w:top w:val="single" w:color="auto" w:sz="6" w:space="0"/>
              <w:left w:val="single" w:color="auto" w:sz="6" w:space="0"/>
              <w:bottom w:val="single" w:color="auto" w:sz="6" w:space="0"/>
            </w:tcBorders>
            <w:noWrap w:val="0"/>
            <w:vAlign w:val="center"/>
          </w:tcPr>
          <w:p>
            <w:pPr>
              <w:autoSpaceDE w:val="0"/>
              <w:autoSpaceDN w:val="0"/>
              <w:spacing w:line="400" w:lineRule="exact"/>
              <w:jc w:val="center"/>
              <w:rPr>
                <w:rFonts w:hint="eastAsia" w:ascii="仿宋" w:hAnsi="仿宋" w:eastAsia="仿宋" w:cs="仿宋"/>
                <w:color w:val="000000"/>
                <w:sz w:val="24"/>
                <w:szCs w:val="24"/>
                <w:highlight w:val="yellow"/>
              </w:rPr>
            </w:pPr>
            <w:r>
              <w:rPr>
                <w:rFonts w:hint="eastAsia" w:ascii="仿宋" w:hAnsi="仿宋" w:eastAsia="仿宋" w:cs="仿宋"/>
                <w:bCs/>
                <w:color w:val="000000"/>
                <w:sz w:val="24"/>
                <w:szCs w:val="24"/>
              </w:rPr>
              <w:t>20</w:t>
            </w:r>
            <w:r>
              <w:rPr>
                <w:rFonts w:hint="eastAsia" w:ascii="仿宋" w:hAnsi="仿宋" w:eastAsia="仿宋" w:cs="仿宋"/>
                <w:bCs/>
                <w:color w:val="000000"/>
                <w:sz w:val="24"/>
                <w:szCs w:val="24"/>
                <w:lang w:val="zh-CN"/>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9" w:hRule="atLeast"/>
        </w:trPr>
        <w:tc>
          <w:tcPr>
            <w:tcW w:w="1556" w:type="dxa"/>
            <w:tcBorders>
              <w:top w:val="single" w:color="auto" w:sz="6" w:space="0"/>
              <w:bottom w:val="single" w:color="auto" w:sz="6" w:space="0"/>
              <w:right w:val="single" w:color="auto" w:sz="6" w:space="0"/>
            </w:tcBorders>
            <w:noWrap w:val="0"/>
            <w:vAlign w:val="center"/>
          </w:tcPr>
          <w:p>
            <w:pPr>
              <w:tabs>
                <w:tab w:val="left" w:pos="2550"/>
              </w:tabs>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项目实施方案</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tabs>
                <w:tab w:val="left" w:pos="2550"/>
              </w:tabs>
              <w:spacing w:line="40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综合评价供货期、项目实施人员安排、服务巡检安排</w:t>
            </w:r>
            <w:r>
              <w:rPr>
                <w:rFonts w:hint="eastAsia" w:ascii="仿宋" w:hAnsi="仿宋" w:eastAsia="仿宋" w:cs="仿宋"/>
                <w:color w:val="000000"/>
                <w:sz w:val="24"/>
                <w:szCs w:val="24"/>
                <w:lang w:eastAsia="zh-CN"/>
              </w:rPr>
              <w:t>。</w:t>
            </w:r>
          </w:p>
          <w:p>
            <w:pPr>
              <w:tabs>
                <w:tab w:val="left" w:pos="2550"/>
              </w:tabs>
              <w:spacing w:line="4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优得7-5分，良得4.9-3分，一般的2.9-0分。（小数点保留1位）</w:t>
            </w:r>
          </w:p>
        </w:tc>
        <w:tc>
          <w:tcPr>
            <w:tcW w:w="1140" w:type="dxa"/>
            <w:tcBorders>
              <w:top w:val="single" w:color="auto" w:sz="6" w:space="0"/>
              <w:left w:val="single" w:color="auto" w:sz="6" w:space="0"/>
              <w:bottom w:val="single" w:color="auto" w:sz="6" w:space="0"/>
            </w:tcBorders>
            <w:noWrap w:val="0"/>
            <w:vAlign w:val="center"/>
          </w:tcPr>
          <w:p>
            <w:pPr>
              <w:tabs>
                <w:tab w:val="left" w:pos="2550"/>
              </w:tabs>
              <w:spacing w:line="400" w:lineRule="exact"/>
              <w:jc w:val="center"/>
              <w:rPr>
                <w:rFonts w:hint="eastAsia" w:ascii="仿宋" w:hAnsi="仿宋" w:eastAsia="仿宋" w:cs="仿宋"/>
                <w:color w:val="000000"/>
                <w:sz w:val="24"/>
                <w:szCs w:val="24"/>
              </w:rPr>
            </w:pPr>
            <w:r>
              <w:rPr>
                <w:rFonts w:hint="eastAsia" w:ascii="仿宋" w:hAnsi="仿宋" w:eastAsia="仿宋" w:cs="仿宋"/>
                <w:bCs/>
                <w:color w:val="000000"/>
                <w:sz w:val="24"/>
                <w:szCs w:val="24"/>
              </w:rPr>
              <w:t>7分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78" w:hRule="atLeast"/>
        </w:trPr>
        <w:tc>
          <w:tcPr>
            <w:tcW w:w="1556" w:type="dxa"/>
            <w:tcBorders>
              <w:top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人员配备</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tabs>
                <w:tab w:val="left" w:pos="2550"/>
              </w:tabs>
              <w:spacing w:line="400" w:lineRule="exact"/>
              <w:jc w:val="left"/>
              <w:rPr>
                <w:rFonts w:hint="eastAsia" w:ascii="仿宋" w:hAnsi="仿宋" w:eastAsia="仿宋" w:cs="仿宋"/>
                <w:b/>
                <w:bCs/>
                <w:color w:val="000000"/>
                <w:sz w:val="24"/>
                <w:szCs w:val="24"/>
              </w:rPr>
            </w:pPr>
            <w:r>
              <w:rPr>
                <w:rFonts w:hint="eastAsia" w:ascii="仿宋" w:hAnsi="仿宋" w:eastAsia="仿宋" w:cs="仿宋"/>
                <w:color w:val="000000"/>
                <w:sz w:val="24"/>
                <w:szCs w:val="24"/>
              </w:rPr>
              <w:t>投标人或所投品牌售后服务机构提供维修服务人员名单</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以上的得</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分，</w:t>
            </w:r>
            <w:r>
              <w:rPr>
                <w:rFonts w:hint="eastAsia" w:ascii="仿宋" w:hAnsi="仿宋" w:eastAsia="仿宋" w:cs="仿宋"/>
                <w:color w:val="000000"/>
                <w:sz w:val="24"/>
                <w:szCs w:val="24"/>
                <w:lang w:val="en-US" w:eastAsia="zh-CN"/>
              </w:rPr>
              <w:t>2名得2分，</w:t>
            </w:r>
            <w:r>
              <w:rPr>
                <w:rFonts w:hint="eastAsia" w:ascii="仿宋" w:hAnsi="仿宋" w:eastAsia="仿宋" w:cs="仿宋"/>
                <w:color w:val="000000"/>
                <w:sz w:val="24"/>
                <w:szCs w:val="24"/>
              </w:rPr>
              <w:t>1名得1分，无不得分</w:t>
            </w:r>
            <w:r>
              <w:rPr>
                <w:rFonts w:hint="eastAsia" w:ascii="仿宋" w:hAnsi="仿宋" w:eastAsia="仿宋" w:cs="仿宋"/>
                <w:b/>
                <w:bCs/>
                <w:color w:val="000000"/>
                <w:sz w:val="24"/>
                <w:szCs w:val="24"/>
              </w:rPr>
              <w:t>。</w:t>
            </w:r>
          </w:p>
          <w:p>
            <w:pPr>
              <w:tabs>
                <w:tab w:val="left" w:pos="2550"/>
              </w:tabs>
              <w:spacing w:line="400" w:lineRule="exact"/>
              <w:jc w:val="left"/>
              <w:rPr>
                <w:rFonts w:hint="eastAsia" w:ascii="仿宋" w:hAnsi="仿宋" w:eastAsia="仿宋" w:cs="仿宋"/>
                <w:color w:val="000000"/>
                <w:sz w:val="24"/>
                <w:szCs w:val="24"/>
                <w:lang w:eastAsia="zh-CN"/>
              </w:rPr>
            </w:pPr>
            <w:r>
              <w:rPr>
                <w:rFonts w:hint="eastAsia" w:ascii="仿宋" w:hAnsi="仿宋" w:eastAsia="仿宋" w:cs="仿宋"/>
                <w:b/>
                <w:bCs/>
                <w:color w:val="000000"/>
                <w:sz w:val="24"/>
                <w:szCs w:val="24"/>
              </w:rPr>
              <w:t>注：提供维修服务人员空调设备安装维修作业证，并提供近三个月本单位的社保证材料</w:t>
            </w:r>
            <w:r>
              <w:rPr>
                <w:rFonts w:hint="eastAsia" w:ascii="仿宋" w:hAnsi="仿宋" w:eastAsia="仿宋" w:cs="仿宋"/>
                <w:b/>
                <w:bCs/>
                <w:color w:val="000000"/>
                <w:sz w:val="24"/>
                <w:szCs w:val="24"/>
                <w:lang w:eastAsia="zh-CN"/>
              </w:rPr>
              <w:t>。</w:t>
            </w:r>
          </w:p>
        </w:tc>
        <w:tc>
          <w:tcPr>
            <w:tcW w:w="1140" w:type="dxa"/>
            <w:tcBorders>
              <w:top w:val="single" w:color="auto" w:sz="6" w:space="0"/>
              <w:left w:val="single" w:color="auto" w:sz="6" w:space="0"/>
              <w:bottom w:val="single" w:color="auto" w:sz="6" w:space="0"/>
            </w:tcBorders>
            <w:noWrap w:val="0"/>
            <w:vAlign w:val="center"/>
          </w:tcPr>
          <w:p>
            <w:pPr>
              <w:spacing w:line="40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62" w:hRule="atLeast"/>
        </w:trPr>
        <w:tc>
          <w:tcPr>
            <w:tcW w:w="1556" w:type="dxa"/>
            <w:tcBorders>
              <w:top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cs="仿宋"/>
                <w:color w:val="000000"/>
                <w:sz w:val="24"/>
                <w:szCs w:val="24"/>
                <w:lang w:val="zh-CN"/>
              </w:rPr>
            </w:pPr>
            <w:r>
              <w:rPr>
                <w:rFonts w:hint="eastAsia" w:ascii="仿宋" w:hAnsi="仿宋" w:eastAsia="仿宋" w:cs="仿宋"/>
                <w:color w:val="000000"/>
                <w:sz w:val="24"/>
                <w:szCs w:val="24"/>
              </w:rPr>
              <w:t>售后服务能力</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tabs>
                <w:tab w:val="left" w:pos="2550"/>
              </w:tabs>
              <w:spacing w:line="40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提供空调制造商售后服务合同或授权证明材料的得3分</w:t>
            </w:r>
            <w:r>
              <w:rPr>
                <w:rFonts w:hint="eastAsia" w:ascii="仿宋" w:hAnsi="仿宋" w:eastAsia="仿宋" w:cs="仿宋"/>
                <w:color w:val="000000"/>
                <w:sz w:val="24"/>
                <w:szCs w:val="24"/>
                <w:lang w:eastAsia="zh-CN"/>
              </w:rPr>
              <w:t>。</w:t>
            </w:r>
          </w:p>
          <w:p>
            <w:pPr>
              <w:tabs>
                <w:tab w:val="left" w:pos="2550"/>
              </w:tabs>
              <w:spacing w:line="4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根据投标人的售后服务及维保方案进行综合评分,综合评价质保期服务计划、后期服务承诺(服务响应时间承诺1小时以内) ,包括完整性、响应时间、备品备件库、技术支持方案、保修期满后维护期的服务、本地机构服务力量等综合评定。优得</w:t>
            </w:r>
            <w:r>
              <w:rPr>
                <w:rFonts w:hint="eastAsia" w:ascii="仿宋" w:hAnsi="仿宋" w:eastAsia="仿宋" w:cs="仿宋"/>
                <w:color w:val="000000"/>
                <w:sz w:val="24"/>
                <w:szCs w:val="24"/>
                <w:u w:val="none"/>
              </w:rPr>
              <w:t>9-6分 ,良得5.9-3分,一般得2.9-0分,未提</w:t>
            </w:r>
            <w:r>
              <w:rPr>
                <w:rFonts w:hint="eastAsia" w:ascii="仿宋" w:hAnsi="仿宋" w:eastAsia="仿宋" w:cs="仿宋"/>
                <w:color w:val="000000"/>
                <w:sz w:val="24"/>
                <w:szCs w:val="24"/>
              </w:rPr>
              <w:t>供的不得分。</w:t>
            </w:r>
          </w:p>
        </w:tc>
        <w:tc>
          <w:tcPr>
            <w:tcW w:w="1140" w:type="dxa"/>
            <w:tcBorders>
              <w:top w:val="single" w:color="auto" w:sz="6" w:space="0"/>
              <w:left w:val="single" w:color="auto" w:sz="6" w:space="0"/>
            </w:tcBorders>
            <w:noWrap w:val="0"/>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bCs/>
                <w:color w:val="000000"/>
                <w:sz w:val="24"/>
                <w:szCs w:val="24"/>
              </w:rPr>
              <w:t>12分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7" w:hRule="atLeast"/>
        </w:trPr>
        <w:tc>
          <w:tcPr>
            <w:tcW w:w="1556" w:type="dxa"/>
            <w:tcBorders>
              <w:top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质保期</w:t>
            </w:r>
          </w:p>
        </w:tc>
        <w:tc>
          <w:tcPr>
            <w:tcW w:w="677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bCs/>
                <w:kern w:val="0"/>
                <w:sz w:val="24"/>
                <w:szCs w:val="24"/>
              </w:rPr>
              <w:t>空调整机质保期6年，</w:t>
            </w:r>
            <w:r>
              <w:rPr>
                <w:rFonts w:hint="eastAsia" w:ascii="仿宋" w:hAnsi="仿宋" w:eastAsia="仿宋" w:cs="仿宋"/>
                <w:sz w:val="24"/>
                <w:szCs w:val="24"/>
              </w:rPr>
              <w:t>每延长6个月质保期的得1分，最高得4分。</w:t>
            </w:r>
          </w:p>
        </w:tc>
        <w:tc>
          <w:tcPr>
            <w:tcW w:w="1140" w:type="dxa"/>
            <w:tcBorders>
              <w:top w:val="single" w:color="auto" w:sz="6" w:space="0"/>
              <w:left w:val="single" w:color="auto" w:sz="6" w:space="0"/>
              <w:bottom w:val="single" w:color="auto" w:sz="6" w:space="0"/>
            </w:tcBorders>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4分</w:t>
            </w:r>
          </w:p>
        </w:tc>
      </w:tr>
    </w:tbl>
    <w:p>
      <w:pPr>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注：以上证明材料需提供加盖公章的扫描件。</w:t>
      </w:r>
    </w:p>
    <w:p>
      <w:pPr>
        <w:spacing w:line="440" w:lineRule="exact"/>
        <w:ind w:firstLine="472" w:firstLineChars="196"/>
        <w:rPr>
          <w:rFonts w:hint="eastAsia" w:ascii="仿宋" w:hAnsi="仿宋" w:eastAsia="仿宋" w:cs="仿宋"/>
          <w:b/>
          <w:bCs/>
          <w:iCs/>
          <w:sz w:val="24"/>
        </w:rPr>
      </w:pPr>
      <w:r>
        <w:rPr>
          <w:rFonts w:hint="eastAsia" w:ascii="仿宋" w:hAnsi="仿宋" w:eastAsia="仿宋" w:cs="仿宋"/>
          <w:b/>
          <w:bCs/>
          <w:iCs/>
          <w:sz w:val="24"/>
        </w:rPr>
        <w:t>1.2 价格分40分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1.2.1评标基准价：即满足招标文件要求且投标价格最低的有效投标报价为评标基准价，其价格分为满分40分。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1.2.2其他投标人的报价分统一按照下列公式计算：</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投标报价得分=(评标基准价／投标报价)×40（不为整数时保留2位小数）。</w:t>
      </w:r>
    </w:p>
    <w:p>
      <w:pPr>
        <w:adjustRightInd w:val="0"/>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投标人的有效投标报价：通过资格性审查和符合性审查且没有在技术资信部分评标被废标的投标人的投标报价不超过项目预算价</w:t>
      </w:r>
      <w:r>
        <w:rPr>
          <w:rFonts w:hint="eastAsia" w:ascii="仿宋" w:hAnsi="仿宋" w:eastAsia="仿宋" w:cs="仿宋"/>
          <w:sz w:val="24"/>
          <w:lang w:val="en-US" w:eastAsia="zh-CN"/>
        </w:rPr>
        <w:t>123.88</w:t>
      </w:r>
      <w:r>
        <w:rPr>
          <w:rFonts w:hint="eastAsia" w:ascii="仿宋" w:hAnsi="仿宋" w:eastAsia="仿宋" w:cs="仿宋"/>
          <w:sz w:val="24"/>
        </w:rPr>
        <w:t>万元的投标报价,均为有效投标报价。</w:t>
      </w:r>
      <w:r>
        <w:rPr>
          <w:rFonts w:hint="eastAsia" w:ascii="仿宋" w:hAnsi="仿宋" w:eastAsia="仿宋" w:cs="仿宋"/>
          <w:color w:val="000000"/>
          <w:sz w:val="24"/>
        </w:rPr>
        <w:t>评标委员会认为投标人的报价明显低于其他通过符合性审查投标人的报价，有可能影响服务质量或者不能诚信履约的，投标人须在投标现场1小时内提供相关证明材料证明其报价合理性的，否则，作无效标处理。</w:t>
      </w:r>
    </w:p>
    <w:p>
      <w:pPr>
        <w:adjustRightInd w:val="0"/>
        <w:snapToGrid w:val="0"/>
        <w:spacing w:line="360" w:lineRule="auto"/>
        <w:ind w:firstLine="472" w:firstLineChars="196"/>
        <w:rPr>
          <w:rFonts w:hint="eastAsia" w:ascii="仿宋" w:hAnsi="仿宋" w:eastAsia="仿宋" w:cs="仿宋"/>
          <w:b/>
          <w:color w:val="000000"/>
          <w:sz w:val="24"/>
        </w:rPr>
      </w:pPr>
      <w:r>
        <w:rPr>
          <w:rFonts w:hint="eastAsia" w:ascii="仿宋" w:hAnsi="仿宋" w:eastAsia="仿宋" w:cs="仿宋"/>
          <w:b/>
          <w:color w:val="000000"/>
          <w:sz w:val="24"/>
        </w:rPr>
        <w:t>说明：</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1.投标方需保证该项目无知识产权纠纷；</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由监管部门视情作出处理。</w:t>
      </w:r>
    </w:p>
    <w:p>
      <w:pPr>
        <w:adjustRightInd w:val="0"/>
        <w:snapToGrid w:val="0"/>
        <w:spacing w:line="360" w:lineRule="auto"/>
        <w:ind w:firstLine="480" w:firstLineChars="200"/>
        <w:rPr>
          <w:rFonts w:hint="eastAsia" w:ascii="华文仿宋" w:hAnsi="华文仿宋" w:eastAsia="华文仿宋" w:cs="华文仿宋"/>
          <w:sz w:val="24"/>
        </w:rPr>
      </w:pPr>
    </w:p>
    <w:p>
      <w:pPr>
        <w:adjustRightInd w:val="0"/>
        <w:snapToGrid w:val="0"/>
        <w:spacing w:line="360" w:lineRule="auto"/>
        <w:ind w:firstLine="602" w:firstLineChars="200"/>
        <w:rPr>
          <w:rFonts w:hint="eastAsia" w:ascii="仿宋" w:hAnsi="仿宋" w:eastAsia="仿宋" w:cs="仿宋"/>
          <w:b/>
          <w:bCs/>
          <w:sz w:val="30"/>
          <w:szCs w:val="30"/>
        </w:rPr>
      </w:pPr>
    </w:p>
    <w:p>
      <w:pPr>
        <w:pStyle w:val="11"/>
        <w:rPr>
          <w:rFonts w:hint="eastAsia"/>
          <w:lang w:eastAsia="zh-CN"/>
        </w:rPr>
      </w:pPr>
    </w:p>
    <w:p>
      <w:pPr>
        <w:spacing w:line="321" w:lineRule="auto"/>
        <w:rPr>
          <w:rFonts w:ascii="Arial"/>
          <w:sz w:val="21"/>
        </w:rPr>
      </w:pPr>
    </w:p>
    <w:p>
      <w:pPr>
        <w:spacing w:line="322" w:lineRule="auto"/>
        <w:rPr>
          <w:rFonts w:ascii="Arial"/>
          <w:sz w:val="21"/>
        </w:rPr>
      </w:pPr>
    </w:p>
    <w:p>
      <w:pPr>
        <w:spacing w:line="309" w:lineRule="auto"/>
        <w:rPr>
          <w:rFonts w:ascii="Arial"/>
          <w:sz w:val="21"/>
        </w:rPr>
      </w:pPr>
    </w:p>
    <w:p>
      <w:pPr>
        <w:spacing w:before="1" w:line="223" w:lineRule="auto"/>
        <w:ind w:left="3884"/>
        <w:rPr>
          <w:rFonts w:ascii="新宋体" w:hAnsi="新宋体" w:eastAsia="新宋体" w:cs="新宋体"/>
          <w:spacing w:val="8"/>
          <w:sz w:val="31"/>
          <w:szCs w:val="31"/>
          <w14:textOutline w14:w="2027" w14:cap="flat" w14:cmpd="sng">
            <w14:solidFill>
              <w14:srgbClr w14:val="000000"/>
            </w14:solidFill>
            <w14:prstDash w14:val="solid"/>
            <w14:miter w14:val="0"/>
          </w14:textOutline>
        </w:rPr>
      </w:pPr>
    </w:p>
    <w:p>
      <w:pPr>
        <w:pStyle w:val="11"/>
        <w:rPr>
          <w:rFonts w:ascii="新宋体" w:hAnsi="新宋体" w:eastAsia="新宋体" w:cs="新宋体"/>
          <w:spacing w:val="8"/>
          <w:sz w:val="31"/>
          <w:szCs w:val="31"/>
          <w14:textOutline w14:w="2027" w14:cap="flat" w14:cmpd="sng">
            <w14:solidFill>
              <w14:srgbClr w14:val="000000"/>
            </w14:solidFill>
            <w14:prstDash w14:val="solid"/>
            <w14:miter w14:val="0"/>
          </w14:textOutline>
        </w:rPr>
      </w:pPr>
    </w:p>
    <w:p/>
    <w:p/>
    <w:p>
      <w:pPr>
        <w:spacing w:before="1" w:line="223" w:lineRule="auto"/>
        <w:ind w:left="3884"/>
        <w:rPr>
          <w:rFonts w:ascii="新宋体" w:hAnsi="新宋体" w:eastAsia="新宋体" w:cs="新宋体"/>
          <w:spacing w:val="8"/>
          <w:sz w:val="31"/>
          <w:szCs w:val="31"/>
          <w14:textOutline w14:w="2027" w14:cap="flat" w14:cmpd="sng">
            <w14:solidFill>
              <w14:srgbClr w14:val="000000"/>
            </w14:solidFill>
            <w14:prstDash w14:val="solid"/>
            <w14:miter w14:val="0"/>
          </w14:textOutline>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p>
    <w:p>
      <w:pPr>
        <w:spacing w:line="400" w:lineRule="exact"/>
        <w:jc w:val="center"/>
        <w:rPr>
          <w:rFonts w:hint="eastAsia" w:ascii="仿宋" w:hAnsi="仿宋" w:eastAsia="仿宋" w:cs="仿宋"/>
          <w:b/>
          <w:sz w:val="30"/>
          <w:szCs w:val="30"/>
          <w:lang w:eastAsia="zh-CN"/>
        </w:rPr>
      </w:pPr>
      <w:r>
        <w:rPr>
          <w:rFonts w:hint="eastAsia" w:ascii="仿宋" w:hAnsi="仿宋" w:eastAsia="仿宋" w:cs="仿宋"/>
          <w:b/>
          <w:sz w:val="30"/>
          <w:szCs w:val="30"/>
          <w:lang w:eastAsia="zh-CN"/>
        </w:rPr>
        <w:t>二、投标须知</w:t>
      </w:r>
    </w:p>
    <w:p>
      <w:pPr>
        <w:pStyle w:val="11"/>
        <w:rPr>
          <w:rFonts w:hint="eastAsia"/>
          <w:lang w:eastAsia="zh-CN"/>
        </w:rPr>
      </w:pPr>
    </w:p>
    <w:p>
      <w:pPr>
        <w:jc w:val="center"/>
        <w:rPr>
          <w:rFonts w:hint="eastAsia" w:ascii="仿宋" w:hAnsi="仿宋" w:eastAsia="仿宋" w:cs="仿宋"/>
          <w:b/>
          <w:sz w:val="24"/>
        </w:rPr>
      </w:pPr>
      <w:r>
        <w:rPr>
          <w:rFonts w:hint="eastAsia" w:ascii="仿宋" w:hAnsi="仿宋" w:eastAsia="仿宋" w:cs="仿宋"/>
          <w:b/>
          <w:sz w:val="24"/>
        </w:rPr>
        <w:t>（一）总则</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1、采购说明</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 xml:space="preserve"> </w:t>
      </w:r>
      <w:r>
        <w:rPr>
          <w:rFonts w:hint="eastAsia" w:ascii="仿宋" w:hAnsi="仿宋" w:eastAsia="仿宋" w:cs="仿宋"/>
          <w:sz w:val="24"/>
        </w:rPr>
        <w:t>本次采购项目具体要求详见采购需求。</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1.2 本采购项目按照《中华人民共和国政府采购法》、《中华人民共和国政府采购法实施条例》、《政府采购货物和服务招标投标管理办法》等有关规定，经新昌县财政局核准，通过公开招标方式选定投标人。</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2、合格的投标人</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见采购公告。</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（二）招标文件</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3</w:t>
      </w:r>
      <w:r>
        <w:rPr>
          <w:rFonts w:hint="eastAsia" w:ascii="仿宋" w:hAnsi="仿宋" w:eastAsia="仿宋" w:cs="仿宋"/>
          <w:b/>
          <w:bCs/>
          <w:sz w:val="24"/>
        </w:rPr>
        <w:t>、招标文件的组成</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.1招标文件由</w:t>
      </w:r>
      <w:r>
        <w:rPr>
          <w:rFonts w:hint="eastAsia" w:ascii="仿宋" w:hAnsi="仿宋" w:eastAsia="仿宋" w:cs="仿宋"/>
          <w:sz w:val="24"/>
          <w:lang w:eastAsia="zh-CN"/>
        </w:rPr>
        <w:t>招标</w:t>
      </w:r>
      <w:r>
        <w:rPr>
          <w:rFonts w:hint="eastAsia" w:ascii="仿宋" w:hAnsi="仿宋" w:eastAsia="仿宋" w:cs="仿宋"/>
          <w:sz w:val="24"/>
        </w:rPr>
        <w:t>公告、采购需求、</w:t>
      </w:r>
      <w:r>
        <w:rPr>
          <w:rFonts w:hint="eastAsia" w:ascii="仿宋" w:hAnsi="仿宋" w:eastAsia="仿宋" w:cs="仿宋"/>
          <w:sz w:val="24"/>
          <w:lang w:eastAsia="zh-CN"/>
        </w:rPr>
        <w:t>投</w:t>
      </w:r>
      <w:r>
        <w:rPr>
          <w:rFonts w:hint="eastAsia" w:ascii="仿宋" w:hAnsi="仿宋" w:eastAsia="仿宋" w:cs="仿宋"/>
          <w:sz w:val="24"/>
        </w:rPr>
        <w:t>标须知及其前附表、合同主要条款、投标文件格式五部分内容组成。</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.2除</w:t>
      </w:r>
      <w:r>
        <w:rPr>
          <w:rFonts w:hint="eastAsia" w:ascii="仿宋" w:hAnsi="仿宋" w:eastAsia="仿宋" w:cs="仿宋"/>
          <w:sz w:val="24"/>
          <w:lang w:val="en-US" w:eastAsia="zh-CN"/>
        </w:rPr>
        <w:t>3</w:t>
      </w:r>
      <w:r>
        <w:rPr>
          <w:rFonts w:hint="eastAsia" w:ascii="仿宋" w:hAnsi="仿宋" w:eastAsia="仿宋" w:cs="仿宋"/>
          <w:sz w:val="24"/>
        </w:rPr>
        <w:t>.1内容外，采购人在提交投标文件截止时间前，以公告形式发出的对招标文件的澄清或修改内容，均为招标文件的组成部分，对采购人和投标人起约束作用。</w:t>
      </w:r>
    </w:p>
    <w:p>
      <w:pPr>
        <w:spacing w:line="360" w:lineRule="auto"/>
        <w:ind w:firstLine="482" w:firstLineChars="200"/>
        <w:rPr>
          <w:rFonts w:hint="eastAsia" w:ascii="华文仿宋" w:hAnsi="华文仿宋" w:eastAsia="华文仿宋" w:cs="华文仿宋"/>
          <w:b/>
          <w:bCs/>
          <w:sz w:val="24"/>
        </w:rPr>
      </w:pPr>
      <w:r>
        <w:rPr>
          <w:rFonts w:hint="eastAsia" w:ascii="华文仿宋" w:hAnsi="华文仿宋" w:eastAsia="华文仿宋" w:cs="华文仿宋"/>
          <w:b/>
          <w:bCs/>
          <w:sz w:val="24"/>
          <w:lang w:val="en-US" w:eastAsia="zh-CN"/>
        </w:rPr>
        <w:t>4</w:t>
      </w:r>
      <w:r>
        <w:rPr>
          <w:rFonts w:hint="eastAsia" w:ascii="华文仿宋" w:hAnsi="华文仿宋" w:eastAsia="华文仿宋" w:cs="华文仿宋"/>
          <w:b/>
          <w:bCs/>
          <w:sz w:val="24"/>
        </w:rPr>
        <w:t>、招标文件的澄清</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lang w:val="en-US" w:eastAsia="zh-CN"/>
        </w:rPr>
        <w:t>4</w:t>
      </w:r>
      <w:r>
        <w:rPr>
          <w:rFonts w:hint="eastAsia" w:ascii="华文仿宋" w:hAnsi="华文仿宋" w:eastAsia="华文仿宋" w:cs="华文仿宋"/>
          <w:sz w:val="24"/>
        </w:rPr>
        <w:t>.1投标人获取招标文件后，应详细阅读招标文件的全部内容，如发现招标文件及其评标办法中存在含糊不清、相互矛盾、多种含义以及歧视性不公正条款或违法违规等内容，</w:t>
      </w:r>
      <w:r>
        <w:rPr>
          <w:rFonts w:hint="eastAsia" w:ascii="仿宋" w:hAnsi="仿宋" w:eastAsia="仿宋" w:cs="仿宋"/>
          <w:color w:val="000000"/>
          <w:sz w:val="24"/>
          <w:u w:val="single"/>
        </w:rPr>
        <w:t>自获取采购文件之日或者采购文件公告期限届满之日（公告期限届满后获取采购文件的，以公告期限届满之日为准）起7个工作日内</w:t>
      </w:r>
      <w:r>
        <w:rPr>
          <w:rFonts w:hint="eastAsia" w:ascii="华文仿宋" w:hAnsi="华文仿宋" w:eastAsia="华文仿宋" w:cs="华文仿宋"/>
          <w:sz w:val="24"/>
        </w:rPr>
        <w:t>同时向采购人、采购代理机构书面反映，逾期不得再对招标文件的条款提出质疑。</w:t>
      </w:r>
      <w:r>
        <w:rPr>
          <w:rFonts w:hint="eastAsia" w:ascii="华文仿宋" w:hAnsi="华文仿宋" w:eastAsia="华文仿宋" w:cs="华文仿宋"/>
          <w:b/>
          <w:bCs/>
          <w:sz w:val="24"/>
        </w:rPr>
        <w:t>未在规定时间内提出异议的，将视作认同</w:t>
      </w:r>
      <w:r>
        <w:rPr>
          <w:rFonts w:hint="eastAsia" w:ascii="华文仿宋" w:hAnsi="华文仿宋" w:eastAsia="华文仿宋" w:cs="华文仿宋"/>
          <w:b/>
          <w:sz w:val="24"/>
        </w:rPr>
        <w:t>。</w:t>
      </w:r>
      <w:r>
        <w:rPr>
          <w:rFonts w:hint="eastAsia" w:ascii="华文仿宋" w:hAnsi="华文仿宋" w:eastAsia="华文仿宋" w:cs="华文仿宋"/>
          <w:sz w:val="24"/>
        </w:rPr>
        <w:t>投标人同时应认真审阅招标文件中所有的事项、格式、条款和规范要求等，若投标人没有按照招标文件要求提交全部资料或者投标文件没有对招标文件在各方面的要求都作出实质性响应，其风险由投标人自行承担。</w:t>
      </w:r>
    </w:p>
    <w:p>
      <w:pPr>
        <w:spacing w:line="360" w:lineRule="auto"/>
        <w:ind w:firstLine="482" w:firstLineChars="200"/>
        <w:rPr>
          <w:rFonts w:hint="eastAsia" w:ascii="华文仿宋" w:hAnsi="华文仿宋" w:eastAsia="华文仿宋" w:cs="华文仿宋"/>
          <w:b/>
          <w:bCs/>
          <w:sz w:val="24"/>
        </w:rPr>
      </w:pPr>
      <w:r>
        <w:rPr>
          <w:rFonts w:hint="eastAsia" w:ascii="华文仿宋" w:hAnsi="华文仿宋" w:eastAsia="华文仿宋" w:cs="华文仿宋"/>
          <w:b/>
          <w:bCs/>
          <w:sz w:val="24"/>
          <w:lang w:val="en-US" w:eastAsia="zh-CN"/>
        </w:rPr>
        <w:t>5</w:t>
      </w:r>
      <w:r>
        <w:rPr>
          <w:rFonts w:hint="eastAsia" w:ascii="华文仿宋" w:hAnsi="华文仿宋" w:eastAsia="华文仿宋" w:cs="华文仿宋"/>
          <w:b/>
          <w:bCs/>
          <w:sz w:val="24"/>
        </w:rPr>
        <w:t>、招标文件的修改</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lang w:val="en-US" w:eastAsia="zh-CN"/>
        </w:rPr>
        <w:t>5</w:t>
      </w:r>
      <w:r>
        <w:rPr>
          <w:rFonts w:hint="eastAsia" w:ascii="华文仿宋" w:hAnsi="华文仿宋" w:eastAsia="华文仿宋" w:cs="华文仿宋"/>
          <w:sz w:val="24"/>
        </w:rPr>
        <w:t>.1采购人可对招标文件以补充文件的方式进行修改。</w:t>
      </w:r>
    </w:p>
    <w:p>
      <w:pPr>
        <w:spacing w:line="360" w:lineRule="auto"/>
        <w:ind w:firstLine="480" w:firstLineChars="200"/>
        <w:rPr>
          <w:rFonts w:hint="eastAsia" w:ascii="华文仿宋" w:hAnsi="华文仿宋" w:eastAsia="华文仿宋" w:cs="华文仿宋"/>
          <w:bCs/>
          <w:sz w:val="24"/>
        </w:rPr>
      </w:pPr>
      <w:r>
        <w:rPr>
          <w:rFonts w:hint="eastAsia" w:ascii="华文仿宋" w:hAnsi="华文仿宋" w:eastAsia="华文仿宋" w:cs="华文仿宋"/>
          <w:sz w:val="24"/>
          <w:lang w:val="en-US" w:eastAsia="zh-CN"/>
        </w:rPr>
        <w:t>5</w:t>
      </w:r>
      <w:r>
        <w:rPr>
          <w:rFonts w:hint="eastAsia" w:ascii="华文仿宋" w:hAnsi="华文仿宋" w:eastAsia="华文仿宋" w:cs="华文仿宋"/>
          <w:sz w:val="24"/>
        </w:rPr>
        <w:t>.2对招标文件的修改，采购人将以公告的形式发布，所有获得招标文件的投标人自行在网站下载查阅。招标文件的修改内容作为招标文件的组成部分，具有约束作用。</w:t>
      </w:r>
    </w:p>
    <w:p>
      <w:pPr>
        <w:numPr>
          <w:ilvl w:val="0"/>
          <w:numId w:val="5"/>
        </w:numPr>
        <w:spacing w:line="400" w:lineRule="exact"/>
        <w:jc w:val="center"/>
        <w:rPr>
          <w:rFonts w:hint="eastAsia" w:ascii="仿宋" w:hAnsi="仿宋" w:eastAsia="仿宋" w:cs="仿宋"/>
          <w:b/>
          <w:sz w:val="24"/>
        </w:rPr>
      </w:pPr>
      <w:r>
        <w:rPr>
          <w:rFonts w:hint="eastAsia" w:ascii="仿宋" w:hAnsi="仿宋" w:eastAsia="仿宋" w:cs="仿宋"/>
          <w:b/>
          <w:sz w:val="24"/>
        </w:rPr>
        <w:t>投标文件的编制</w:t>
      </w:r>
    </w:p>
    <w:p>
      <w:pPr>
        <w:spacing w:line="400" w:lineRule="exac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6</w:t>
      </w:r>
      <w:r>
        <w:rPr>
          <w:rFonts w:hint="eastAsia" w:ascii="仿宋" w:hAnsi="仿宋" w:eastAsia="仿宋" w:cs="仿宋"/>
          <w:b/>
          <w:bCs/>
          <w:sz w:val="24"/>
        </w:rPr>
        <w:t>、投标文件的文字和计量单位</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.1投标文件和与投标有关的所有文件均应使用简体中文。</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.2投标文件中所使用的计量单位，应使用国家法定计量单位或国际通用计量单位。</w:t>
      </w:r>
    </w:p>
    <w:p>
      <w:pPr>
        <w:spacing w:line="400" w:lineRule="exac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7</w:t>
      </w:r>
      <w:r>
        <w:rPr>
          <w:rFonts w:hint="eastAsia" w:ascii="仿宋" w:hAnsi="仿宋" w:eastAsia="仿宋" w:cs="仿宋"/>
          <w:b/>
          <w:bCs/>
          <w:sz w:val="24"/>
        </w:rPr>
        <w:t>.投标文件的形式和效力</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.1电子投标文件，按“政采云供应商项目采购-电子招投标操作指南”及本招标文件要求制作、加密并递交。</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.2投标文件未在投标截止时间前完成传输的，视为投标文件撤回；投标文件未按时解密，亦视为投标文件撤回。</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.3纸质备份投标文件按“投标文件的组成”编制。</w:t>
      </w:r>
    </w:p>
    <w:p>
      <w:pPr>
        <w:spacing w:line="400" w:lineRule="exac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8</w:t>
      </w:r>
      <w:r>
        <w:rPr>
          <w:rFonts w:hint="eastAsia" w:ascii="仿宋" w:hAnsi="仿宋" w:eastAsia="仿宋" w:cs="仿宋"/>
          <w:b/>
          <w:bCs/>
          <w:sz w:val="24"/>
        </w:rPr>
        <w:t>.投标文件的组成</w:t>
      </w:r>
    </w:p>
    <w:p>
      <w:pPr>
        <w:spacing w:line="400" w:lineRule="exact"/>
        <w:ind w:firstLine="480" w:firstLineChars="200"/>
        <w:rPr>
          <w:rFonts w:hint="eastAsia" w:ascii="仿宋" w:hAnsi="仿宋" w:eastAsia="仿宋" w:cs="仿宋"/>
          <w:b/>
          <w:bCs/>
          <w:sz w:val="24"/>
        </w:rPr>
      </w:pPr>
      <w:r>
        <w:rPr>
          <w:rFonts w:hint="eastAsia" w:ascii="仿宋" w:hAnsi="仿宋" w:eastAsia="仿宋" w:cs="仿宋"/>
          <w:sz w:val="24"/>
        </w:rPr>
        <w:t>投标文件由“ 资格证明文件”、“技术商务文件”、“报价文件”  三部分组成，其中</w:t>
      </w:r>
      <w:r>
        <w:rPr>
          <w:rFonts w:hint="eastAsia" w:ascii="仿宋" w:hAnsi="仿宋" w:eastAsia="仿宋" w:cs="仿宋"/>
          <w:b/>
          <w:bCs/>
          <w:sz w:val="24"/>
        </w:rPr>
        <w:t>电子投标文件中所须加盖公章部分均采用CA签章。</w:t>
      </w:r>
    </w:p>
    <w:p>
      <w:pPr>
        <w:widowControl/>
        <w:spacing w:line="40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.1资格证明文件应至少包含以下内容：</w:t>
      </w:r>
    </w:p>
    <w:p>
      <w:pPr>
        <w:widowControl/>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.1.1投标函（格式见附件）</w:t>
      </w:r>
    </w:p>
    <w:p>
      <w:pPr>
        <w:widowControl/>
        <w:spacing w:line="400" w:lineRule="exact"/>
        <w:ind w:firstLine="48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.1.2三证合一的营业执照扫描件；</w:t>
      </w:r>
    </w:p>
    <w:p>
      <w:pPr>
        <w:widowControl/>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供应商基本资格条件书面承诺函</w:t>
      </w:r>
      <w:r>
        <w:rPr>
          <w:rFonts w:hint="eastAsia" w:ascii="仿宋" w:hAnsi="仿宋" w:eastAsia="仿宋" w:cs="仿宋"/>
          <w:sz w:val="24"/>
          <w:lang w:eastAsia="zh-CN"/>
        </w:rPr>
        <w:t>（</w:t>
      </w:r>
      <w:r>
        <w:rPr>
          <w:rFonts w:hint="eastAsia" w:ascii="仿宋" w:hAnsi="仿宋" w:eastAsia="仿宋" w:cs="仿宋"/>
          <w:sz w:val="24"/>
        </w:rPr>
        <w:t>含重大违法记录声明</w:t>
      </w:r>
      <w:r>
        <w:rPr>
          <w:rFonts w:hint="eastAsia" w:ascii="仿宋" w:hAnsi="仿宋" w:eastAsia="仿宋" w:cs="仿宋"/>
          <w:sz w:val="24"/>
          <w:lang w:eastAsia="zh-CN"/>
        </w:rPr>
        <w:t>）</w:t>
      </w:r>
      <w:r>
        <w:rPr>
          <w:rFonts w:hint="eastAsia" w:ascii="仿宋" w:hAnsi="仿宋" w:eastAsia="仿宋" w:cs="仿宋"/>
          <w:sz w:val="24"/>
        </w:rPr>
        <w:t>；</w:t>
      </w:r>
    </w:p>
    <w:p>
      <w:pPr>
        <w:widowControl/>
        <w:spacing w:line="400" w:lineRule="exact"/>
        <w:jc w:val="left"/>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8</w:t>
      </w: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法定代表人身份证明书（格式见附件）；</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sz w:val="24"/>
          <w:lang w:val="en-US" w:eastAsia="zh-CN"/>
        </w:rPr>
        <w:t>8</w:t>
      </w: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法定代表人授权委托书（格式见附件</w:t>
      </w:r>
      <w:r>
        <w:rPr>
          <w:rFonts w:hint="eastAsia" w:ascii="仿宋" w:hAnsi="仿宋" w:eastAsia="仿宋" w:cs="仿宋"/>
          <w:color w:val="000000"/>
          <w:sz w:val="24"/>
        </w:rPr>
        <w:t>）</w:t>
      </w:r>
      <w:r>
        <w:rPr>
          <w:rFonts w:hint="eastAsia" w:ascii="华文仿宋" w:hAnsi="华文仿宋" w:eastAsia="华文仿宋" w:cs="华文仿宋"/>
          <w:color w:val="auto"/>
          <w:sz w:val="24"/>
        </w:rPr>
        <w:t>及社保缴费证明（如委托必须提供,</w:t>
      </w:r>
      <w:r>
        <w:rPr>
          <w:rFonts w:hint="eastAsia" w:ascii="仿宋" w:hAnsi="仿宋" w:eastAsia="仿宋" w:cs="仿宋"/>
          <w:color w:val="auto"/>
          <w:sz w:val="24"/>
        </w:rPr>
        <w:t xml:space="preserve"> 法定代表人的被授权委托人必须是投标单位正式在职职工。提供由社保机构出具的投标企业为该授权代表缴纳社保的社保证明,如该授权代表为离退休返聘人员的，需提供退休证明及单位聘用证明;如由第三方代理社保事项的，则需提供加盖投标人公章的委托代理协议</w:t>
      </w:r>
      <w:r>
        <w:rPr>
          <w:rFonts w:hint="eastAsia" w:ascii="华文仿宋" w:hAnsi="华文仿宋" w:eastAsia="华文仿宋" w:cs="华文仿宋"/>
          <w:color w:val="auto"/>
          <w:sz w:val="24"/>
        </w:rPr>
        <w:t>）；</w:t>
      </w:r>
    </w:p>
    <w:p>
      <w:pPr>
        <w:widowControl/>
        <w:spacing w:line="400" w:lineRule="exact"/>
        <w:ind w:firstLine="480" w:firstLineChars="200"/>
        <w:jc w:val="left"/>
        <w:rPr>
          <w:rFonts w:hint="eastAsia" w:ascii="仿宋" w:hAnsi="仿宋" w:eastAsia="仿宋" w:cs="仿宋"/>
          <w:b/>
          <w:bCs/>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.1.</w:t>
      </w:r>
      <w:r>
        <w:rPr>
          <w:rFonts w:hint="eastAsia" w:ascii="仿宋" w:hAnsi="仿宋" w:eastAsia="仿宋" w:cs="仿宋"/>
          <w:color w:val="auto"/>
          <w:sz w:val="24"/>
          <w:lang w:val="en-US" w:eastAsia="zh-CN"/>
        </w:rPr>
        <w:t>6</w:t>
      </w:r>
      <w:r>
        <w:rPr>
          <w:rFonts w:hint="eastAsia" w:ascii="仿宋" w:hAnsi="仿宋" w:eastAsia="仿宋" w:cs="仿宋"/>
          <w:color w:val="auto"/>
          <w:sz w:val="24"/>
        </w:rPr>
        <w:t>投标人认为需要提供的</w:t>
      </w:r>
      <w:r>
        <w:rPr>
          <w:rFonts w:hint="eastAsia" w:ascii="仿宋" w:hAnsi="仿宋" w:eastAsia="仿宋" w:cs="仿宋"/>
          <w:color w:val="auto"/>
          <w:sz w:val="24"/>
          <w:lang w:eastAsia="zh-CN"/>
        </w:rPr>
        <w:t>其他资格证明</w:t>
      </w:r>
      <w:r>
        <w:rPr>
          <w:rFonts w:hint="eastAsia" w:ascii="仿宋" w:hAnsi="仿宋" w:eastAsia="仿宋" w:cs="仿宋"/>
          <w:color w:val="auto"/>
          <w:sz w:val="24"/>
        </w:rPr>
        <w:t>资料</w:t>
      </w:r>
    </w:p>
    <w:p>
      <w:pPr>
        <w:spacing w:line="40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lang w:val="en-US" w:eastAsia="zh-CN"/>
        </w:rPr>
        <w:t>8</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技术商务文件包括下列内容：</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.1根据招标文件要求制作目录表</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.2根据</w:t>
      </w:r>
      <w:r>
        <w:rPr>
          <w:rFonts w:hint="eastAsia" w:ascii="仿宋" w:hAnsi="仿宋" w:eastAsia="仿宋" w:cs="仿宋"/>
          <w:bCs/>
          <w:color w:val="auto"/>
          <w:sz w:val="24"/>
        </w:rPr>
        <w:t>资信技术商务部分评审的标准和方法</w:t>
      </w:r>
      <w:r>
        <w:rPr>
          <w:rFonts w:hint="eastAsia" w:ascii="仿宋" w:hAnsi="仿宋" w:eastAsia="仿宋" w:cs="仿宋"/>
          <w:color w:val="auto"/>
          <w:sz w:val="24"/>
        </w:rPr>
        <w:t>制作评分索引表</w:t>
      </w:r>
    </w:p>
    <w:p>
      <w:pPr>
        <w:pStyle w:val="12"/>
        <w:tabs>
          <w:tab w:val="clear" w:pos="8640"/>
        </w:tabs>
        <w:spacing w:after="0" w:afterLines="0" w:line="400" w:lineRule="exact"/>
        <w:ind w:left="0" w:leftChars="0"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.3投标人基本情况表</w:t>
      </w:r>
    </w:p>
    <w:p>
      <w:pPr>
        <w:snapToGrid w:val="0"/>
        <w:spacing w:line="40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rPr>
        <w:t>★</w:t>
      </w:r>
      <w:r>
        <w:rPr>
          <w:rFonts w:hint="eastAsia" w:ascii="仿宋" w:hAnsi="仿宋" w:eastAsia="仿宋" w:cs="仿宋"/>
          <w:color w:val="auto"/>
          <w:kern w:val="0"/>
          <w:sz w:val="24"/>
          <w:szCs w:val="24"/>
          <w:u w:val="single"/>
          <w:lang w:val="en-US" w:eastAsia="zh-CN"/>
        </w:rPr>
        <w:t>8</w:t>
      </w:r>
      <w:r>
        <w:rPr>
          <w:rFonts w:hint="eastAsia" w:ascii="仿宋" w:hAnsi="仿宋" w:eastAsia="仿宋" w:cs="仿宋"/>
          <w:color w:val="auto"/>
          <w:sz w:val="24"/>
          <w:u w:val="single"/>
        </w:rPr>
        <w:t>.</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.4资信及商务响应对照表（</w:t>
      </w:r>
      <w:r>
        <w:rPr>
          <w:rFonts w:hint="eastAsia" w:ascii="仿宋" w:hAnsi="仿宋" w:eastAsia="仿宋" w:cs="仿宋"/>
          <w:color w:val="auto"/>
          <w:sz w:val="24"/>
          <w:szCs w:val="24"/>
          <w:u w:val="single"/>
        </w:rPr>
        <w:t>应对照招标文件要求全部实质性满足招标文件的资信及商务要求，如有负偏离作无效投标处理。</w:t>
      </w:r>
      <w:r>
        <w:rPr>
          <w:rFonts w:hint="eastAsia" w:ascii="仿宋" w:hAnsi="仿宋" w:eastAsia="仿宋" w:cs="仿宋"/>
          <w:color w:val="auto"/>
          <w:sz w:val="24"/>
          <w:u w:val="single"/>
        </w:rPr>
        <w:t>）；</w:t>
      </w:r>
    </w:p>
    <w:p>
      <w:pPr>
        <w:adjustRightInd w:val="0"/>
        <w:snapToGrid w:val="0"/>
        <w:spacing w:line="40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rPr>
        <w:t>★</w:t>
      </w:r>
      <w:r>
        <w:rPr>
          <w:rFonts w:hint="eastAsia" w:ascii="仿宋" w:hAnsi="仿宋" w:eastAsia="仿宋" w:cs="仿宋"/>
          <w:color w:val="auto"/>
          <w:kern w:val="0"/>
          <w:sz w:val="24"/>
          <w:szCs w:val="24"/>
          <w:u w:val="single"/>
          <w:lang w:val="en-US" w:eastAsia="zh-CN"/>
        </w:rPr>
        <w:t>8</w:t>
      </w:r>
      <w:r>
        <w:rPr>
          <w:rFonts w:hint="eastAsia" w:ascii="仿宋" w:hAnsi="仿宋" w:eastAsia="仿宋" w:cs="仿宋"/>
          <w:color w:val="auto"/>
          <w:sz w:val="24"/>
          <w:u w:val="single"/>
        </w:rPr>
        <w:t>.</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.5技术规格偏离表</w:t>
      </w:r>
    </w:p>
    <w:p>
      <w:pPr>
        <w:adjustRightInd w:val="0"/>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.6根据评分标准提供的证书、资料</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.7招标文件中需要提供的其他证书复印件：</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.8投标人认为需要提供的</w:t>
      </w:r>
      <w:r>
        <w:rPr>
          <w:rFonts w:hint="eastAsia" w:ascii="仿宋" w:hAnsi="仿宋" w:eastAsia="仿宋" w:cs="仿宋"/>
          <w:color w:val="auto"/>
          <w:sz w:val="24"/>
          <w:lang w:eastAsia="zh-CN"/>
        </w:rPr>
        <w:t>技术商务</w:t>
      </w:r>
      <w:r>
        <w:rPr>
          <w:rFonts w:hint="eastAsia" w:ascii="仿宋" w:hAnsi="仿宋" w:eastAsia="仿宋" w:cs="仿宋"/>
          <w:color w:val="auto"/>
          <w:sz w:val="24"/>
        </w:rPr>
        <w:t>资料</w:t>
      </w:r>
    </w:p>
    <w:p>
      <w:pPr>
        <w:spacing w:line="40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lang w:val="en-US" w:eastAsia="zh-CN"/>
        </w:rPr>
        <w:t>8</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报价文件包括下列内容：</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kern w:val="0"/>
          <w:sz w:val="24"/>
          <w:szCs w:val="24"/>
          <w:lang w:val="en-US" w:eastAsia="zh-CN"/>
        </w:rPr>
        <w:t>8</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.1</w:t>
      </w:r>
      <w:r>
        <w:rPr>
          <w:rFonts w:hint="eastAsia" w:ascii="仿宋" w:hAnsi="仿宋" w:eastAsia="仿宋" w:cs="仿宋"/>
          <w:color w:val="auto"/>
          <w:sz w:val="24"/>
        </w:rPr>
        <w:t>开标一览表</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小微企业相关证明材料</w:t>
      </w:r>
    </w:p>
    <w:p>
      <w:pPr>
        <w:spacing w:line="400" w:lineRule="exact"/>
        <w:ind w:firstLine="480" w:firstLineChars="200"/>
        <w:rPr>
          <w:rFonts w:hint="eastAsia" w:ascii="华文仿宋" w:hAnsi="华文仿宋" w:eastAsia="华文仿宋" w:cs="华文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w:t>
      </w:r>
      <w:r>
        <w:rPr>
          <w:rFonts w:hint="eastAsia" w:ascii="仿宋" w:hAnsi="仿宋" w:eastAsia="仿宋" w:cs="仿宋"/>
          <w:color w:val="auto"/>
          <w:sz w:val="24"/>
          <w:lang w:val="en-US" w:eastAsia="zh-CN"/>
        </w:rPr>
        <w:t>3.3</w:t>
      </w:r>
      <w:r>
        <w:rPr>
          <w:rFonts w:hint="eastAsia" w:ascii="仿宋" w:hAnsi="仿宋" w:eastAsia="仿宋" w:cs="仿宋"/>
          <w:color w:val="auto"/>
          <w:sz w:val="24"/>
        </w:rPr>
        <w:t>投标人认为需要提供的</w:t>
      </w:r>
      <w:r>
        <w:rPr>
          <w:rFonts w:hint="eastAsia" w:ascii="仿宋" w:hAnsi="仿宋" w:eastAsia="仿宋" w:cs="仿宋"/>
          <w:color w:val="auto"/>
          <w:sz w:val="24"/>
          <w:lang w:eastAsia="zh-CN"/>
        </w:rPr>
        <w:t>报价</w:t>
      </w:r>
      <w:r>
        <w:rPr>
          <w:rFonts w:hint="eastAsia" w:ascii="仿宋" w:hAnsi="仿宋" w:eastAsia="仿宋" w:cs="仿宋"/>
          <w:color w:val="auto"/>
          <w:sz w:val="24"/>
        </w:rPr>
        <w:t>资料</w:t>
      </w:r>
    </w:p>
    <w:p>
      <w:pPr>
        <w:spacing w:line="360" w:lineRule="auto"/>
        <w:ind w:firstLine="562"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特别提醒：</w:t>
      </w:r>
    </w:p>
    <w:p>
      <w:pPr>
        <w:spacing w:line="400" w:lineRule="exact"/>
        <w:ind w:firstLine="482" w:firstLineChars="200"/>
        <w:rPr>
          <w:rFonts w:hint="eastAsia" w:ascii="仿宋" w:hAnsi="仿宋" w:eastAsia="仿宋" w:cs="仿宋"/>
          <w:b/>
          <w:bCs/>
          <w:sz w:val="24"/>
          <w:szCs w:val="20"/>
          <w:u w:val="single"/>
        </w:rPr>
      </w:pPr>
      <w:r>
        <w:rPr>
          <w:rFonts w:hint="eastAsia" w:ascii="仿宋" w:hAnsi="仿宋" w:eastAsia="仿宋" w:cs="仿宋"/>
          <w:b/>
          <w:bCs/>
          <w:sz w:val="24"/>
          <w:szCs w:val="20"/>
          <w:u w:val="single"/>
        </w:rPr>
        <w:t>以上打</w:t>
      </w:r>
      <w:r>
        <w:rPr>
          <w:rFonts w:hint="eastAsia" w:ascii="仿宋" w:hAnsi="仿宋" w:eastAsia="仿宋" w:cs="仿宋"/>
          <w:b/>
          <w:bCs/>
          <w:kern w:val="0"/>
          <w:sz w:val="24"/>
          <w:szCs w:val="20"/>
          <w:u w:val="single"/>
        </w:rPr>
        <w:t>★的材料、证书必须提供，未在投标文件中提供将作无效投标处理。</w:t>
      </w:r>
      <w:r>
        <w:rPr>
          <w:rFonts w:hint="eastAsia" w:ascii="仿宋" w:hAnsi="仿宋" w:eastAsia="仿宋" w:cs="仿宋"/>
          <w:b/>
          <w:bCs/>
          <w:sz w:val="24"/>
          <w:szCs w:val="20"/>
          <w:u w:val="single"/>
        </w:rPr>
        <w:t>相关证明资料原件备查，招标文件中需要提供的其他证书</w:t>
      </w:r>
      <w:r>
        <w:rPr>
          <w:rFonts w:hint="eastAsia" w:ascii="仿宋" w:hAnsi="仿宋" w:eastAsia="仿宋" w:cs="仿宋"/>
          <w:b/>
          <w:bCs/>
          <w:sz w:val="24"/>
          <w:szCs w:val="20"/>
          <w:u w:val="single"/>
          <w:lang w:eastAsia="zh-CN"/>
        </w:rPr>
        <w:t>扫描</w:t>
      </w:r>
      <w:r>
        <w:rPr>
          <w:rFonts w:hint="eastAsia" w:ascii="仿宋" w:hAnsi="仿宋" w:eastAsia="仿宋" w:cs="仿宋"/>
          <w:b/>
          <w:bCs/>
          <w:sz w:val="24"/>
          <w:szCs w:val="20"/>
          <w:u w:val="single"/>
        </w:rPr>
        <w:t>件需要加盖投标人公章，否则无效。</w:t>
      </w:r>
    </w:p>
    <w:p>
      <w:pPr>
        <w:pStyle w:val="11"/>
        <w:rPr>
          <w:rFonts w:hint="eastAsia"/>
        </w:rPr>
      </w:pP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9</w:t>
      </w:r>
      <w:r>
        <w:rPr>
          <w:rFonts w:hint="eastAsia" w:ascii="仿宋" w:hAnsi="仿宋" w:eastAsia="仿宋" w:cs="仿宋"/>
          <w:b/>
          <w:bCs/>
          <w:sz w:val="24"/>
        </w:rPr>
        <w:t>.投标文件格式</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1投标人应在认真阅读招标文件所有内容的基础上，按照招标文件的要求编制完整的投标文件。投标文件应按照招标文件中规定的统一格式逐项填写内容，无相应内容可填的项应填写“无”、“未测试”、“没有相应指标”等明确的回答文字，不准有空项。</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.2投标人必须保证投标文件所提供的全部资料真实可靠，并接受采购人对其中任何资料进一步审查的要求。</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10</w:t>
      </w:r>
      <w:r>
        <w:rPr>
          <w:rFonts w:hint="eastAsia" w:ascii="仿宋" w:hAnsi="仿宋" w:eastAsia="仿宋" w:cs="仿宋"/>
          <w:b/>
          <w:bCs/>
          <w:sz w:val="24"/>
        </w:rPr>
        <w:t>.投标报价</w:t>
      </w:r>
    </w:p>
    <w:p>
      <w:pPr>
        <w:spacing w:line="440" w:lineRule="exact"/>
        <w:ind w:firstLine="480" w:firstLineChars="200"/>
        <w:jc w:val="left"/>
        <w:rPr>
          <w:rFonts w:hint="eastAsia"/>
        </w:rPr>
      </w:pPr>
      <w:r>
        <w:rPr>
          <w:rFonts w:hint="eastAsia" w:ascii="仿宋" w:hAnsi="仿宋" w:eastAsia="仿宋" w:cs="仿宋"/>
          <w:sz w:val="24"/>
          <w:lang w:val="en-US" w:eastAsia="zh-CN"/>
        </w:rPr>
        <w:t>10</w:t>
      </w:r>
      <w:r>
        <w:rPr>
          <w:rFonts w:hint="eastAsia" w:ascii="仿宋" w:hAnsi="仿宋" w:eastAsia="仿宋" w:cs="仿宋"/>
          <w:sz w:val="24"/>
        </w:rPr>
        <w:t>.1投标报价包括设备费、产品演示产生的费用、材料费、保管费、运费、安装调试费、培训、货物验收、税收、售后服务、采购需求中未提到但在实际采购和安装过程中需要配置的各种设备、材料及其他费用等须由投标单位支付的所有费用。</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.2报价币种为人民币。</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.3本次招标项目为</w:t>
      </w:r>
      <w:r>
        <w:rPr>
          <w:rFonts w:hint="eastAsia" w:ascii="仿宋" w:hAnsi="仿宋" w:eastAsia="仿宋"/>
          <w:color w:val="auto"/>
          <w:sz w:val="24"/>
        </w:rPr>
        <w:t>新昌县</w:t>
      </w:r>
      <w:r>
        <w:rPr>
          <w:rFonts w:hint="eastAsia" w:ascii="仿宋" w:hAnsi="仿宋" w:eastAsia="仿宋"/>
          <w:color w:val="auto"/>
          <w:sz w:val="24"/>
          <w:lang w:eastAsia="zh-CN"/>
        </w:rPr>
        <w:t>沃西中学</w:t>
      </w:r>
      <w:r>
        <w:rPr>
          <w:rFonts w:hint="eastAsia" w:ascii="仿宋" w:hAnsi="仿宋" w:eastAsia="仿宋"/>
          <w:color w:val="auto"/>
          <w:sz w:val="24"/>
        </w:rPr>
        <w:t>空调设备采购及安装项目</w:t>
      </w:r>
      <w:r>
        <w:rPr>
          <w:rFonts w:hint="eastAsia" w:ascii="仿宋" w:hAnsi="仿宋" w:eastAsia="仿宋" w:cs="仿宋"/>
          <w:sz w:val="24"/>
        </w:rPr>
        <w:t>，预算价为</w:t>
      </w:r>
      <w:r>
        <w:rPr>
          <w:rFonts w:hint="eastAsia" w:ascii="仿宋" w:hAnsi="仿宋" w:eastAsia="仿宋" w:cs="仿宋"/>
          <w:sz w:val="24"/>
          <w:lang w:val="en-US" w:eastAsia="zh-CN"/>
        </w:rPr>
        <w:t>123.88</w:t>
      </w:r>
      <w:r>
        <w:rPr>
          <w:rFonts w:hint="eastAsia" w:ascii="仿宋" w:hAnsi="仿宋" w:eastAsia="仿宋" w:cs="仿宋"/>
          <w:sz w:val="24"/>
        </w:rPr>
        <w:t>万元，</w:t>
      </w:r>
      <w:r>
        <w:rPr>
          <w:rFonts w:hint="eastAsia" w:ascii="仿宋" w:hAnsi="仿宋" w:eastAsia="仿宋" w:cs="仿宋"/>
          <w:sz w:val="24"/>
          <w:lang w:eastAsia="zh-CN"/>
        </w:rPr>
        <w:t>最高限价</w:t>
      </w:r>
      <w:r>
        <w:rPr>
          <w:rFonts w:hint="eastAsia" w:ascii="仿宋" w:hAnsi="仿宋" w:eastAsia="仿宋" w:cs="仿宋"/>
          <w:sz w:val="24"/>
          <w:lang w:val="en-US" w:eastAsia="zh-CN"/>
        </w:rPr>
        <w:t>123.88</w:t>
      </w:r>
      <w:r>
        <w:rPr>
          <w:rFonts w:hint="eastAsia" w:ascii="仿宋" w:hAnsi="仿宋" w:eastAsia="仿宋" w:cs="仿宋"/>
          <w:sz w:val="24"/>
        </w:rPr>
        <w:t>万元</w:t>
      </w:r>
      <w:r>
        <w:rPr>
          <w:rFonts w:hint="eastAsia" w:ascii="仿宋" w:hAnsi="仿宋" w:eastAsia="仿宋" w:cs="仿宋"/>
          <w:sz w:val="24"/>
          <w:lang w:eastAsia="zh-CN"/>
        </w:rPr>
        <w:t>，投标总报价不得高于最高限价</w:t>
      </w:r>
      <w:r>
        <w:rPr>
          <w:rFonts w:hint="eastAsia" w:ascii="仿宋" w:hAnsi="仿宋" w:eastAsia="仿宋" w:cs="仿宋"/>
          <w:sz w:val="24"/>
        </w:rPr>
        <w:t>。</w:t>
      </w:r>
    </w:p>
    <w:p>
      <w:pPr>
        <w:spacing w:line="440" w:lineRule="exact"/>
        <w:ind w:firstLine="480" w:firstLineChars="200"/>
        <w:jc w:val="left"/>
        <w:rPr>
          <w:rFonts w:hint="eastAsia"/>
        </w:rPr>
      </w:pPr>
      <w:r>
        <w:rPr>
          <w:rFonts w:hint="eastAsia" w:ascii="仿宋" w:hAnsi="仿宋" w:eastAsia="仿宋" w:cs="仿宋"/>
          <w:sz w:val="24"/>
          <w:lang w:val="en-US" w:eastAsia="zh-CN"/>
        </w:rPr>
        <w:t>10</w:t>
      </w:r>
      <w:r>
        <w:rPr>
          <w:rFonts w:hint="eastAsia" w:ascii="仿宋" w:hAnsi="仿宋" w:eastAsia="仿宋" w:cs="仿宋"/>
          <w:sz w:val="24"/>
        </w:rPr>
        <w:t>.4最低报价不作为成交保证。</w:t>
      </w:r>
    </w:p>
    <w:p>
      <w:pPr>
        <w:rPr>
          <w:rFonts w:hint="eastAsia"/>
        </w:rPr>
      </w:pP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1</w:t>
      </w:r>
      <w:r>
        <w:rPr>
          <w:rFonts w:hint="eastAsia" w:ascii="仿宋" w:hAnsi="仿宋" w:eastAsia="仿宋" w:cs="仿宋"/>
          <w:b/>
          <w:bCs/>
          <w:sz w:val="24"/>
        </w:rPr>
        <w:t>.投标有效期</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11</w:t>
      </w:r>
      <w:r>
        <w:rPr>
          <w:rFonts w:hint="eastAsia" w:ascii="仿宋" w:hAnsi="仿宋" w:eastAsia="仿宋" w:cs="仿宋"/>
          <w:sz w:val="24"/>
        </w:rPr>
        <w:t>.1投标有效期见本须知前附表第3项所规定的期限，投标有效期从提交投标文件截止之日起计算，在此期限内，凡符合本招标文件要求的投标文件均保持有效。</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11</w:t>
      </w:r>
      <w:r>
        <w:rPr>
          <w:rFonts w:hint="eastAsia" w:ascii="仿宋" w:hAnsi="仿宋" w:eastAsia="仿宋" w:cs="仿宋"/>
          <w:sz w:val="24"/>
        </w:rPr>
        <w:t>.2在特殊情况下，采购人在原定投标有效期内，可以根据需要以书面形式向投标人提出延长投标有效期的要求，对此要求投标人须以书面形式予以答复。同意延长投标有效期的投标人既不能要求也不允许修改其投标文件，但需要相应的延长投标保证的有效期。</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12</w:t>
      </w:r>
      <w:r>
        <w:rPr>
          <w:rFonts w:hint="eastAsia" w:ascii="仿宋" w:hAnsi="仿宋" w:eastAsia="仿宋" w:cs="仿宋"/>
          <w:b/>
          <w:bCs/>
          <w:sz w:val="24"/>
        </w:rPr>
        <w:t>.投标保证金</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无。</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3</w:t>
      </w:r>
      <w:r>
        <w:rPr>
          <w:rFonts w:hint="eastAsia" w:ascii="仿宋" w:hAnsi="仿宋" w:eastAsia="仿宋" w:cs="仿宋"/>
          <w:b/>
          <w:bCs/>
          <w:sz w:val="24"/>
        </w:rPr>
        <w:t>.投标文件的规定</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.1投标文件由“资格证明文件”、“技术商务文件”、“报价文件”三部分组成，应按统一格式填写。</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.2投标文件须按附件格式要求进行电子签章，投标人应写全称。</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.3投标文件不得涂改，若有修改错漏处，须加盖单位公章或者法定代表人或其授权代表签字或盖章。</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.4投标文件因字迹潦草或表达不清所引起的后果由投标人负责。</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.5投标人应认真阅读招标文件中所有的内容。如果投标人编制的投标文件实质上不响应招标文件的要求，其投标文件将被招标人拒绝。</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.6电子投标文件部分：投标人应根据“政采云供应商项目采购-电子招投标操作指南”及本招标文件规定的格式和顺序编制电子投标文件并进行关联定位。</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4</w:t>
      </w:r>
      <w:r>
        <w:rPr>
          <w:rFonts w:hint="eastAsia" w:ascii="仿宋" w:hAnsi="仿宋" w:eastAsia="仿宋" w:cs="仿宋"/>
          <w:b/>
          <w:bCs/>
          <w:sz w:val="24"/>
        </w:rPr>
        <w:t>. 投标文件的密封、盖章和签署</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 资格证明文件”、“技术商务文件”、“报价文件” 应分三部分分别密封封装。各投标人在编制投标文件时请按照招标文件第四章规定的格式进行，混乱的编排导致投标文件被误读或评标委员会查找不到有效文件是投标人的风险。</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5</w:t>
      </w:r>
      <w:r>
        <w:rPr>
          <w:rFonts w:hint="eastAsia" w:ascii="仿宋" w:hAnsi="仿宋" w:eastAsia="仿宋" w:cs="仿宋"/>
          <w:b/>
          <w:bCs/>
          <w:sz w:val="24"/>
        </w:rPr>
        <w:t>.投标文件的提交</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投标人应按“招标公告”规定的时间、方式将投标文件提交给采购机构，采购机构将拒绝接受逾期提交的投标文件。</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6</w:t>
      </w:r>
      <w:r>
        <w:rPr>
          <w:rFonts w:hint="eastAsia" w:ascii="仿宋" w:hAnsi="仿宋" w:eastAsia="仿宋" w:cs="仿宋"/>
          <w:b/>
          <w:bCs/>
          <w:sz w:val="24"/>
        </w:rPr>
        <w:t>．投标文件的补充和修改</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ind w:firstLine="482" w:firstLineChars="200"/>
        <w:jc w:val="center"/>
        <w:rPr>
          <w:rFonts w:hint="eastAsia" w:ascii="仿宋" w:hAnsi="仿宋" w:eastAsia="仿宋" w:cs="仿宋"/>
          <w:b/>
          <w:bCs/>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（四）开标和评标</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7</w:t>
      </w:r>
      <w:r>
        <w:rPr>
          <w:rFonts w:hint="eastAsia" w:ascii="仿宋" w:hAnsi="仿宋" w:eastAsia="仿宋" w:cs="仿宋"/>
          <w:b/>
          <w:bCs/>
          <w:sz w:val="24"/>
        </w:rPr>
        <w:t>．电子招投标开标及评审程序</w:t>
      </w:r>
    </w:p>
    <w:p>
      <w:pPr>
        <w:snapToGrid w:val="0"/>
        <w:spacing w:line="440" w:lineRule="exact"/>
        <w:ind w:firstLine="480" w:firstLineChars="200"/>
        <w:jc w:val="left"/>
        <w:rPr>
          <w:rFonts w:hint="eastAsia" w:ascii="仿宋" w:hAnsi="仿宋" w:eastAsia="仿宋" w:cs="仿宋"/>
          <w:color w:val="000000"/>
          <w:sz w:val="24"/>
          <w:szCs w:val="24"/>
          <w:u w:val="none"/>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.1投标人的法定代表人或其授权代表不需要参加现场开标会议。</w:t>
      </w:r>
      <w:r>
        <w:rPr>
          <w:rFonts w:hint="eastAsia" w:ascii="仿宋" w:hAnsi="仿宋" w:eastAsia="仿宋" w:cs="仿宋"/>
          <w:color w:val="000000"/>
          <w:sz w:val="24"/>
          <w:szCs w:val="24"/>
          <w:u w:val="none"/>
        </w:rPr>
        <w:t>投标人可</w:t>
      </w:r>
      <w:r>
        <w:rPr>
          <w:rFonts w:hint="eastAsia" w:ascii="仿宋" w:hAnsi="仿宋" w:eastAsia="仿宋" w:cs="仿宋"/>
          <w:color w:val="000000"/>
          <w:sz w:val="24"/>
          <w:szCs w:val="24"/>
          <w:u w:val="none"/>
          <w:lang w:eastAsia="zh-CN"/>
        </w:rPr>
        <w:t>登录政采云系统新昌县公共资源交易中心不见面监管大厅</w:t>
      </w:r>
      <w:r>
        <w:rPr>
          <w:rFonts w:hint="eastAsia" w:ascii="仿宋" w:hAnsi="仿宋" w:eastAsia="仿宋" w:cs="仿宋"/>
          <w:color w:val="000000"/>
          <w:sz w:val="24"/>
          <w:szCs w:val="24"/>
          <w:u w:val="none"/>
        </w:rPr>
        <w:t>全程观看开标过程。</w:t>
      </w:r>
    </w:p>
    <w:p>
      <w:pPr>
        <w:snapToGrid w:val="0"/>
        <w:spacing w:line="44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7</w:t>
      </w:r>
      <w:r>
        <w:rPr>
          <w:rFonts w:hint="eastAsia" w:ascii="仿宋" w:hAnsi="仿宋" w:eastAsia="仿宋" w:cs="仿宋"/>
          <w:color w:val="000000"/>
          <w:sz w:val="24"/>
        </w:rPr>
        <w:t>.2投标截止时间后，主持人宣布开标会开始。招标代理机构根据投标文件的接收情况，宣读参加本次开标会的投标人。</w:t>
      </w:r>
    </w:p>
    <w:p>
      <w:pPr>
        <w:snapToGrid w:val="0"/>
        <w:spacing w:line="440" w:lineRule="exact"/>
        <w:ind w:firstLine="480" w:firstLineChars="200"/>
        <w:jc w:val="left"/>
        <w:rPr>
          <w:rFonts w:hint="eastAsia" w:ascii="仿宋" w:hAnsi="仿宋" w:eastAsia="仿宋" w:cs="仿宋"/>
          <w:color w:val="000000"/>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.3投标人登录政采云平台，用“项目采购-开标评标”功能对电子投标文件进行在线解密。在线解密电子投标文件时间为</w:t>
      </w:r>
      <w:r>
        <w:rPr>
          <w:rFonts w:hint="eastAsia" w:ascii="仿宋" w:hAnsi="仿宋" w:eastAsia="仿宋" w:cs="仿宋"/>
          <w:color w:val="000000"/>
          <w:sz w:val="24"/>
          <w:lang w:eastAsia="zh-CN"/>
        </w:rPr>
        <w:t>开始解密</w:t>
      </w:r>
      <w:r>
        <w:rPr>
          <w:rFonts w:hint="eastAsia" w:ascii="仿宋" w:hAnsi="仿宋" w:eastAsia="仿宋" w:cs="仿宋"/>
          <w:color w:val="000000"/>
          <w:sz w:val="24"/>
        </w:rPr>
        <w:t>时间起30分钟内。</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.4资格审查小组对资格证明文件进行评审。</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.5评标委员会对通过资格证明的供应商投标文件符合性进行评审。</w:t>
      </w:r>
    </w:p>
    <w:p>
      <w:pPr>
        <w:snapToGrid w:val="0"/>
        <w:spacing w:line="440" w:lineRule="exact"/>
        <w:ind w:firstLine="480" w:firstLineChars="200"/>
        <w:jc w:val="left"/>
        <w:rPr>
          <w:rFonts w:hint="eastAsia" w:ascii="仿宋" w:hAnsi="仿宋" w:eastAsia="仿宋" w:cs="仿宋"/>
          <w:spacing w:val="-11"/>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.6</w:t>
      </w:r>
      <w:r>
        <w:rPr>
          <w:rFonts w:hint="eastAsia" w:ascii="仿宋" w:hAnsi="仿宋" w:eastAsia="仿宋" w:cs="仿宋"/>
          <w:spacing w:val="-11"/>
          <w:sz w:val="24"/>
        </w:rPr>
        <w:t>评标委员会对通过资格证明和投标文件符合性的供应商商务技术文件进行评审。</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.7</w:t>
      </w:r>
      <w:r>
        <w:rPr>
          <w:rFonts w:hint="eastAsia" w:ascii="仿宋" w:hAnsi="仿宋" w:eastAsia="仿宋" w:cs="仿宋"/>
          <w:sz w:val="24"/>
          <w:highlight w:val="none"/>
        </w:rPr>
        <w:t>主持人宣布技术得分（如有）及无效（废）投标情形。</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.8启封报价文件，由唱读人当众宣读投标人名称、投标价格和投标文件的其他内容。</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.9唱读结束后，招标人监督人员和集中采购机构工作人员对唱读的内容和记录结果进行校核和签字确认。</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.10评标委员会对报价文件进行评审，核准报价及计算报价得分，汇总技术得分、报价得分，根据总得分排序确定中标候选人。</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.11主持人公布评标结果。</w:t>
      </w:r>
    </w:p>
    <w:p>
      <w:pPr>
        <w:snapToGrid w:val="0"/>
        <w:spacing w:line="440" w:lineRule="exact"/>
        <w:jc w:val="left"/>
        <w:rPr>
          <w:rFonts w:hint="eastAsia"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bCs/>
          <w:sz w:val="24"/>
        </w:rPr>
        <w:t>特别说明：政采云公司如对电子化开标及评审程序有调整的，按调整后的程序操作。</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8</w:t>
      </w:r>
      <w:r>
        <w:rPr>
          <w:rFonts w:hint="eastAsia" w:ascii="仿宋" w:hAnsi="仿宋" w:eastAsia="仿宋" w:cs="仿宋"/>
          <w:b/>
          <w:bCs/>
          <w:sz w:val="24"/>
        </w:rPr>
        <w:t>.采购过程中出现以下情形，导致电子交易平台无法正常运行，或者无法保证电子交易的公平、公正和安全时，采购组织机构可中止电子交易活动：</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8</w:t>
      </w:r>
      <w:r>
        <w:rPr>
          <w:rFonts w:hint="eastAsia" w:ascii="仿宋" w:hAnsi="仿宋" w:eastAsia="仿宋" w:cs="仿宋"/>
          <w:sz w:val="24"/>
        </w:rPr>
        <w:t xml:space="preserve">.1电子交易平台发生故障而无法登录访问的； </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8</w:t>
      </w:r>
      <w:r>
        <w:rPr>
          <w:rFonts w:hint="eastAsia" w:ascii="仿宋" w:hAnsi="仿宋" w:eastAsia="仿宋" w:cs="仿宋"/>
          <w:sz w:val="24"/>
        </w:rPr>
        <w:t>.2电子交易平台应用或数据库出现错误，不能进行正常操作的；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8</w:t>
      </w:r>
      <w:r>
        <w:rPr>
          <w:rFonts w:hint="eastAsia" w:ascii="仿宋" w:hAnsi="仿宋" w:eastAsia="仿宋" w:cs="仿宋"/>
          <w:sz w:val="24"/>
        </w:rPr>
        <w:t>.3电子交易平台发现严重安全漏洞，有潜在泄密危险的；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8</w:t>
      </w:r>
      <w:r>
        <w:rPr>
          <w:rFonts w:hint="eastAsia" w:ascii="仿宋" w:hAnsi="仿宋" w:eastAsia="仿宋" w:cs="仿宋"/>
          <w:sz w:val="24"/>
        </w:rPr>
        <w:t xml:space="preserve">.4病毒发作导致不能进行正常操作的； </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8</w:t>
      </w:r>
      <w:r>
        <w:rPr>
          <w:rFonts w:hint="eastAsia" w:ascii="仿宋" w:hAnsi="仿宋" w:eastAsia="仿宋" w:cs="仿宋"/>
          <w:sz w:val="24"/>
        </w:rPr>
        <w:t>.5其他无法保证电子交易的公平、公正和安全的情况。</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出现前款规定情形，不影响采购公平、公正性的，采购组织机构可以待上述情形消除后继续组织电子交易活动；影响或可能影响采购公平、公正性的，应当重新采购。</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19</w:t>
      </w:r>
      <w:r>
        <w:rPr>
          <w:rFonts w:hint="eastAsia" w:ascii="仿宋" w:hAnsi="仿宋" w:eastAsia="仿宋" w:cs="仿宋"/>
          <w:b/>
          <w:bCs/>
          <w:sz w:val="24"/>
        </w:rPr>
        <w:t>.</w:t>
      </w:r>
      <w:r>
        <w:rPr>
          <w:rFonts w:hint="eastAsia" w:ascii="仿宋" w:hAnsi="仿宋" w:eastAsia="仿宋" w:cs="仿宋"/>
          <w:b/>
          <w:sz w:val="24"/>
        </w:rPr>
        <w:t>评标委员会与评标</w:t>
      </w:r>
    </w:p>
    <w:p>
      <w:pPr>
        <w:snapToGrid w:val="0"/>
        <w:spacing w:line="440" w:lineRule="exact"/>
        <w:ind w:firstLine="480" w:firstLineChars="200"/>
        <w:jc w:val="left"/>
        <w:rPr>
          <w:rFonts w:hint="eastAsia" w:ascii="仿宋" w:hAnsi="仿宋" w:eastAsia="仿宋" w:cs="仿宋"/>
          <w:spacing w:val="-11"/>
          <w:sz w:val="24"/>
        </w:rPr>
      </w:pPr>
      <w:r>
        <w:rPr>
          <w:rFonts w:hint="eastAsia" w:ascii="仿宋" w:hAnsi="仿宋" w:eastAsia="仿宋" w:cs="仿宋"/>
          <w:sz w:val="24"/>
          <w:lang w:val="en-US" w:eastAsia="zh-CN"/>
        </w:rPr>
        <w:t>19</w:t>
      </w:r>
      <w:r>
        <w:rPr>
          <w:rFonts w:hint="eastAsia" w:ascii="仿宋" w:hAnsi="仿宋" w:eastAsia="仿宋" w:cs="仿宋"/>
          <w:sz w:val="24"/>
        </w:rPr>
        <w:t>.1</w:t>
      </w:r>
      <w:r>
        <w:rPr>
          <w:rFonts w:hint="eastAsia" w:ascii="仿宋" w:hAnsi="仿宋" w:eastAsia="仿宋" w:cs="仿宋"/>
          <w:spacing w:val="-11"/>
          <w:sz w:val="24"/>
        </w:rPr>
        <w:t>评标委员会由招标人依法组建，成员为</w:t>
      </w:r>
      <w:r>
        <w:rPr>
          <w:rFonts w:hint="eastAsia" w:ascii="仿宋" w:hAnsi="仿宋" w:eastAsia="仿宋" w:cs="仿宋"/>
          <w:sz w:val="24"/>
        </w:rPr>
        <w:t xml:space="preserve"> </w:t>
      </w:r>
      <w:r>
        <w:rPr>
          <w:rFonts w:hint="eastAsia" w:ascii="仿宋" w:hAnsi="仿宋" w:eastAsia="仿宋" w:cs="仿宋"/>
          <w:sz w:val="24"/>
          <w:lang w:val="en-US" w:eastAsia="zh-CN"/>
        </w:rPr>
        <w:t>5</w:t>
      </w:r>
      <w:r>
        <w:rPr>
          <w:rFonts w:hint="eastAsia" w:ascii="仿宋" w:hAnsi="仿宋" w:eastAsia="仿宋" w:cs="仿宋"/>
          <w:sz w:val="24"/>
        </w:rPr>
        <w:t>人，其中相关技术、经济专家 4 人。</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.2评标委员会设1名负责人（由评标委员会推举产生），负责协调、组织评标委员会成员开展评标工作。</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.3评标委员会在开标前组建完毕。</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.4评标在严格保密的情况下进行，先评资信技术商务文件，再评报价文件。</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0</w:t>
      </w:r>
      <w:r>
        <w:rPr>
          <w:rFonts w:hint="eastAsia" w:ascii="仿宋" w:hAnsi="仿宋" w:eastAsia="仿宋" w:cs="仿宋"/>
          <w:b/>
          <w:sz w:val="24"/>
        </w:rPr>
        <w:t>.评标过程的保密</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.1开标后，直至授予中标人合同为止，凡属于对投标文件的审查、澄清、评价和比较的有关资料以及与评标有关的其他任何情况均严格保密。</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.2 在投标文件的评审和比较、中标候选人推荐以及授予合同的过程中，投标人向招标人和评标委员会施加影响的任何行为，都将会导致其投标被拒绝。</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.3中标人确定后，招标人不对未中标人就评标过程以及未能中标原因作出任何解释。未中标人不得向评标委员会组成人员或其他有关人员索问评标过程的情况和材料。</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1</w:t>
      </w:r>
      <w:r>
        <w:rPr>
          <w:rFonts w:hint="eastAsia" w:ascii="仿宋" w:hAnsi="仿宋" w:eastAsia="仿宋" w:cs="仿宋"/>
          <w:b/>
          <w:sz w:val="24"/>
        </w:rPr>
        <w:t>．投标文件的初审鉴定</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.1资格性审查</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.1.1依据法律、法规和招标文件规定，资格审查小组对投标人进行资格审查，以确定投标人是否具备投标资格。</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.2符合性审查</w:t>
      </w:r>
    </w:p>
    <w:p>
      <w:pPr>
        <w:spacing w:line="48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.3如果投标文件实质不响应招标文件的各项要求，评标委员会将予以拒绝，并且不允许投标人通过修改或撤销其不符合要求的差异或保留，使之成为具有实质性响应的投标。</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.4所谓实质上响应，是指投标文件应与招标文件的所有实质性条款、条件和要求相符，无显著差异或保留。</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1</w:t>
      </w:r>
      <w:r>
        <w:rPr>
          <w:rFonts w:hint="eastAsia" w:ascii="仿宋" w:hAnsi="仿宋" w:eastAsia="仿宋" w:cs="仿宋"/>
          <w:sz w:val="24"/>
        </w:rPr>
        <w:t>.5评标委员会判断投标文件的响应性仅基于投标文件本身而不靠外部证据。</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23.无效标的情形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 开标后，评标委员会对投标文件按有关规定进行审查，</w:t>
      </w:r>
      <w:r>
        <w:rPr>
          <w:rFonts w:hint="eastAsia" w:ascii="仿宋" w:hAnsi="仿宋" w:eastAsia="仿宋" w:cs="仿宋"/>
          <w:b/>
          <w:sz w:val="24"/>
        </w:rPr>
        <w:t>投标文件有下列情形之一的，评标委员会初审后作无效标处理</w:t>
      </w:r>
      <w:r>
        <w:rPr>
          <w:rFonts w:hint="eastAsia" w:ascii="仿宋" w:hAnsi="仿宋" w:eastAsia="仿宋" w:cs="仿宋"/>
          <w:sz w:val="24"/>
        </w:rPr>
        <w:t xml:space="preserve">： </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.1.1有关内容未按有关规定加盖投标人印章或未经法定代表人或其委托代理人签字或盖章的；由委托代理人签字或盖章，但未在投标文件中提交有效“授权委托书”的；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.1.2单位负责人为同一人或者存在直接控股、管理关系的不同供应商参加同一合同项下的政府采购活动的（均无效）；</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 xml:space="preserve">.1.3为采购项目提供整体设计、规范编制或者项目管理、监理、检测等服务的供应商参加该采购项目的其他采购活动的； </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.1.4投标人不具备招标文件中规定的资格要求的（投标人未提供有效的资格证明文件的，视为投标人不具备招标文件中规定的资格要求）；</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.1.5《法定代表人身份证明书》与提供的身份证复印件信息不符的；《法定代表人授权委托书》与提供的身份证复印件信息不符的；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.1.6《法定代表人授权委托书》或《法定代表人身份证明书》填写不全、错误、未加盖公章(《法定代表人授权委托书》要求“盖章”和“签字或盖章”缺一不可）的；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.1.7授权代表非投标单位正式职工的（以社保证明为准，如授权代表为离退休返聘人员的，需提供退休证明及单位聘用证明）；</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.1.8投标文件中的投标函未加盖投标人的企业公章或填写不全的；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.1.9报价一经涂改，未在涂改处加盖投标单位公章或者未经法定代表人或其授权代表签字或盖章的；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.1.10投标</w:t>
      </w:r>
      <w:r>
        <w:rPr>
          <w:rFonts w:hint="eastAsia" w:ascii="仿宋" w:hAnsi="仿宋" w:eastAsia="仿宋" w:cs="仿宋"/>
          <w:sz w:val="24"/>
          <w:lang w:eastAsia="zh-CN"/>
        </w:rPr>
        <w:t>总报价</w:t>
      </w:r>
      <w:r>
        <w:rPr>
          <w:rFonts w:hint="eastAsia" w:ascii="仿宋" w:hAnsi="仿宋" w:eastAsia="仿宋" w:cs="仿宋"/>
          <w:sz w:val="24"/>
        </w:rPr>
        <w:t>超过</w:t>
      </w:r>
      <w:r>
        <w:rPr>
          <w:rFonts w:hint="eastAsia" w:ascii="仿宋" w:hAnsi="仿宋" w:eastAsia="仿宋" w:cs="仿宋"/>
          <w:sz w:val="24"/>
          <w:lang w:eastAsia="zh-CN"/>
        </w:rPr>
        <w:t>最高限</w:t>
      </w:r>
      <w:r>
        <w:rPr>
          <w:rFonts w:hint="eastAsia" w:ascii="仿宋" w:hAnsi="仿宋" w:eastAsia="仿宋" w:cs="仿宋"/>
          <w:sz w:val="24"/>
        </w:rPr>
        <w:t>价或与报价明细表不一致的（出现计算错误的除外）；</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.1.11未按招标文件规定的格式填写，或对招标服务或技术或产品等要求未详细应答或应答内容不全、有缺失的,经评标委员会认定为无法评审的；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.1.12投标人提交两份或多份内容不同的投标文件，或在一份投标文件中对同一招标项目报有两个或多个报价，且未声明哪一个有效的，按招标文件规定提交备选投标方案的除外；</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.1.13投标报价出现计算错误，经评标委员会修正后的投标总报价与其原投标报价相比，偏差超过3%的或投标人拒绝接受经评标委员会修正后的总报价；</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.1.14二分之一以上的评委认为投标报价明显高于市场价或低于成本价，而投标人无法提供相关证明文件的；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.1.15出现同一标的物或本次招标产品(服务)内的主要产品(重要组成部分)出现商务技术（资信）文件资料、报价文件资料描述不一致或前后描述不一致，经评标委员会认定后为无法评审的；</w:t>
      </w:r>
    </w:p>
    <w:p>
      <w:pPr>
        <w:snapToGrid w:val="0"/>
        <w:spacing w:line="440" w:lineRule="exact"/>
        <w:ind w:firstLine="480" w:firstLineChars="200"/>
        <w:jc w:val="left"/>
        <w:rPr>
          <w:rFonts w:hint="eastAsia" w:ascii="仿宋" w:hAnsi="仿宋" w:eastAsia="仿宋" w:cs="仿宋"/>
          <w:color w:val="FF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2</w:t>
      </w:r>
      <w:r>
        <w:rPr>
          <w:rFonts w:hint="eastAsia" w:ascii="仿宋" w:hAnsi="仿宋" w:eastAsia="仿宋" w:cs="仿宋"/>
          <w:color w:val="000000"/>
          <w:sz w:val="24"/>
        </w:rPr>
        <w:t>.1.16《资信及商务响应表》未实质性响应招标文件要求的；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.1.17《技术规格偏离表》不真实填写或简单复制招标文件的；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.1.18投标文件“商务技术（资信）文件”部分中出现《开标一览表》或相关的报价信息内容的；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.1.19采购人拟采购的产品属于政府强制采购的节能产品品目清单范围的，投标人未按招标文件要求提供国家确定的认证机构出具的、处于有效期之内的节能产品认证证书的；</w:t>
      </w:r>
    </w:p>
    <w:p>
      <w:pPr>
        <w:spacing w:line="44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w:t>
      </w:r>
      <w:r>
        <w:rPr>
          <w:rFonts w:hint="eastAsia" w:ascii="仿宋" w:hAnsi="仿宋" w:eastAsia="仿宋" w:cs="仿宋"/>
          <w:b/>
          <w:bCs/>
          <w:sz w:val="24"/>
          <w:lang w:val="en-US" w:eastAsia="zh-CN"/>
        </w:rPr>
        <w:t>2</w:t>
      </w:r>
      <w:r>
        <w:rPr>
          <w:rFonts w:hint="eastAsia" w:ascii="仿宋" w:hAnsi="仿宋" w:eastAsia="仿宋" w:cs="仿宋"/>
          <w:b/>
          <w:bCs/>
          <w:sz w:val="24"/>
        </w:rPr>
        <w:t>.2投标人提供虚假材料投标的（包括但不限于以下情节），投标无效；</w:t>
      </w:r>
    </w:p>
    <w:p>
      <w:pPr>
        <w:tabs>
          <w:tab w:val="left" w:pos="3870"/>
          <w:tab w:val="left" w:pos="4085"/>
        </w:tabs>
        <w:snapToGrid w:val="0"/>
        <w:spacing w:line="440" w:lineRule="exact"/>
        <w:ind w:firstLine="470" w:firstLineChars="196"/>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.2.1使用伪造、变造的许可证件；</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rPr>
        <w:t xml:space="preserve">    </w:t>
      </w:r>
      <w:r>
        <w:rPr>
          <w:rFonts w:hint="eastAsia" w:ascii="仿宋" w:hAnsi="仿宋" w:eastAsia="仿宋" w:cs="仿宋"/>
          <w:sz w:val="24"/>
          <w:highlight w:val="none"/>
        </w:rPr>
        <w:t>2</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.2.2提供虚假的财务状况或者业绩；</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sz w:val="24"/>
          <w:lang w:val="en-US" w:eastAsia="zh-CN"/>
        </w:rPr>
        <w:t>2</w:t>
      </w:r>
      <w:r>
        <w:rPr>
          <w:rFonts w:hint="eastAsia" w:ascii="仿宋" w:hAnsi="仿宋" w:eastAsia="仿宋" w:cs="仿宋"/>
          <w:sz w:val="24"/>
        </w:rPr>
        <w:t>.2.3提供虚假的项目负责人或者主要技术人员简历、劳动关系证明；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sz w:val="24"/>
          <w:lang w:val="en-US" w:eastAsia="zh-CN"/>
        </w:rPr>
        <w:t>2</w:t>
      </w:r>
      <w:r>
        <w:rPr>
          <w:rFonts w:hint="eastAsia" w:ascii="仿宋" w:hAnsi="仿宋" w:eastAsia="仿宋" w:cs="仿宋"/>
          <w:sz w:val="24"/>
        </w:rPr>
        <w:t>.2.4提供虚假的信用状况；</w:t>
      </w:r>
    </w:p>
    <w:p>
      <w:pPr>
        <w:tabs>
          <w:tab w:val="left" w:pos="3870"/>
          <w:tab w:val="left" w:pos="4085"/>
        </w:tabs>
        <w:snapToGrid w:val="0"/>
        <w:spacing w:line="440" w:lineRule="exact"/>
        <w:ind w:firstLine="48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.2.5其他弄虚作假的行为。</w:t>
      </w:r>
    </w:p>
    <w:p>
      <w:pPr>
        <w:tabs>
          <w:tab w:val="left" w:pos="3870"/>
          <w:tab w:val="left" w:pos="4085"/>
        </w:tabs>
        <w:snapToGrid w:val="0"/>
        <w:spacing w:line="44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w:t>
      </w:r>
      <w:r>
        <w:rPr>
          <w:rFonts w:hint="eastAsia" w:ascii="仿宋" w:hAnsi="仿宋" w:eastAsia="仿宋" w:cs="仿宋"/>
          <w:b/>
          <w:bCs/>
          <w:sz w:val="24"/>
          <w:lang w:val="en-US" w:eastAsia="zh-CN"/>
        </w:rPr>
        <w:t>2</w:t>
      </w:r>
      <w:r>
        <w:rPr>
          <w:rFonts w:hint="eastAsia" w:ascii="仿宋" w:hAnsi="仿宋" w:eastAsia="仿宋" w:cs="仿宋"/>
          <w:b/>
          <w:bCs/>
          <w:sz w:val="24"/>
        </w:rPr>
        <w:t>.3列情形之一的，视为投标人串通投标，其投标无效：</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.3.1不同投标人的投标文件由同一单位或者个人编制；</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.3.2不同投标人委托同一单位或者个人办理投标事宜；</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.3.3不同投标人的投标文件载明的项目管理成员或者联系人员为同一人；</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.3.4不同投标人的投标文件异常一致或者投标报价呈规律性差异；</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.3.5有二份及二份以上投标文件的相互之间有特别相同或相似之处</w:t>
      </w:r>
      <w:r>
        <w:rPr>
          <w:rFonts w:hint="eastAsia" w:ascii="仿宋" w:hAnsi="仿宋" w:eastAsia="仿宋" w:cs="仿宋"/>
          <w:sz w:val="24"/>
          <w:lang w:eastAsia="zh-CN"/>
        </w:rPr>
        <w:t>，</w:t>
      </w:r>
      <w:r>
        <w:rPr>
          <w:rFonts w:hint="eastAsia" w:ascii="仿宋" w:hAnsi="仿宋" w:eastAsia="仿宋" w:cs="仿宋"/>
          <w:sz w:val="24"/>
        </w:rPr>
        <w:t>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3870"/>
          <w:tab w:val="left" w:pos="4085"/>
        </w:tabs>
        <w:snapToGrid w:val="0"/>
        <w:spacing w:line="44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w:t>
      </w:r>
      <w:r>
        <w:rPr>
          <w:rFonts w:hint="eastAsia" w:ascii="仿宋" w:hAnsi="仿宋" w:eastAsia="仿宋" w:cs="仿宋"/>
          <w:b/>
          <w:bCs/>
          <w:sz w:val="24"/>
          <w:lang w:val="en-US" w:eastAsia="zh-CN"/>
        </w:rPr>
        <w:t>2</w:t>
      </w:r>
      <w:r>
        <w:rPr>
          <w:rFonts w:hint="eastAsia" w:ascii="仿宋" w:hAnsi="仿宋" w:eastAsia="仿宋" w:cs="仿宋"/>
          <w:b/>
          <w:bCs/>
          <w:sz w:val="24"/>
        </w:rPr>
        <w:t>.4有下列情形之一的，属于恶意串通，其投标无效：</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.4.1供应商直接或者间接从采购人或者采购机构处获得其他供应商的相关情况并修改其投标文件或者响应文件；</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.4.2供应商按照采购人或者采购机构的授意撤换、修改投标文件或者响应文件；</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.4.3供应商之间协商报价、技术方案等投标文件或者响应文件的实质性内容；</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.4.4属于同一集团、协会、商会等组织成员的供应商参加同一标项的政府采购活动；</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.4.5供应商之间事先约定由某一特定供应商中标、成交；</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.5投标文件未对招标文件中的内容做出实质性和完整的响应：</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.6未根据采购需求对采购需求中关于质保期限、供货时间、验收标准及付款方式等要求作出实质性的承诺；</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.7没有提供招标文件中所要求的必须提供的资料及数据；</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.8载明的招标项目完成期限超过招标文件规定的期限的；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.9明显不符合技术规格、技术标准的要求的；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.10报价标中缺项、漏项、数量发生改变的；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.11载明的货物包装方式、检验标准和方法等不符合招标文件要求的；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.12在投标文件的评审过程中，投标人向招标人和评标委员会施加影响的；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.13附有招标人不能接受的条件的；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.14有弄虚作假等违法行为；</w:t>
      </w:r>
      <w:r>
        <w:rPr>
          <w:rFonts w:hint="eastAsia" w:ascii="仿宋" w:hAnsi="仿宋" w:eastAsia="仿宋" w:cs="仿宋"/>
          <w:b/>
          <w:bCs/>
          <w:sz w:val="24"/>
        </w:rPr>
        <w:t>（在评标过程中，发现投标文件相互之间有特别相同或相似之处，经询标，投标人无令人信服的理由和可靠证据证明其合理性的，经评标委员会半数以上成员认定，评标委员会可认定其有串通投标嫌疑（即使最终无法认定串通投标行为成立的），其投标文件按无效标处理，予以废除，评标委员会不再对其进行评审，也不影响本项目继续评标。招标人可没收所有串通投标人的投标保证金。）</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.15招标文件中明确指明导致无效标的其他情形；</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3</w:t>
      </w:r>
      <w:r>
        <w:rPr>
          <w:rFonts w:hint="eastAsia" w:ascii="仿宋" w:hAnsi="仿宋" w:eastAsia="仿宋" w:cs="仿宋"/>
          <w:b/>
          <w:sz w:val="24"/>
        </w:rPr>
        <w:t>.投标文件的澄清</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评审中需要供应商对投标、响应文件作出澄清、说明或者补正的，但不得超出投标文件的范围或改变投标文件的实质性内容，评标委员会和供应商应当通过政采云平台交换数据电文。给予供应商提交澄清说明或补正的时间不少于半小时，供应商已经明确表示澄清说明或补正完毕的除外。根据本须知第25条规定，凡属于评标委员会在评标中发现的计算错误进行核实的修改不在此列。</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供应商通过政采云平台交换的数据电文必须进行电子签章。</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lang w:val="en-US" w:eastAsia="zh-CN"/>
        </w:rPr>
        <w:t>24</w:t>
      </w:r>
      <w:r>
        <w:rPr>
          <w:rFonts w:hint="eastAsia" w:ascii="仿宋" w:hAnsi="仿宋" w:eastAsia="仿宋" w:cs="仿宋"/>
          <w:b/>
          <w:sz w:val="24"/>
        </w:rPr>
        <w:t>.投标文件计算错误的修正</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.1评标委员会将对确定为实质上响应招标文件要求的投标文件进行校核，看其是否有计算或表达上的错误，修正错误的原则如下：</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.1.1如果数字表示的金额和用文字表示的金额不一致时，应以文字表示的金额为准；</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.1.2 当单价与数量的乘积与合价不一致时，以单价为准，除非评标委员会认为单价有明显的小数点错误，此时应以标出的合价为准，并修改单价。</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2</w:t>
      </w:r>
      <w:r>
        <w:rPr>
          <w:rFonts w:hint="eastAsia" w:ascii="仿宋" w:hAnsi="仿宋" w:eastAsia="仿宋" w:cs="仿宋"/>
          <w:b/>
          <w:bCs/>
          <w:sz w:val="24"/>
          <w:lang w:val="en-US" w:eastAsia="zh-CN"/>
        </w:rPr>
        <w:t>4</w:t>
      </w:r>
      <w:r>
        <w:rPr>
          <w:rFonts w:hint="eastAsia" w:ascii="仿宋" w:hAnsi="仿宋" w:eastAsia="仿宋" w:cs="仿宋"/>
          <w:b/>
          <w:bCs/>
          <w:sz w:val="24"/>
        </w:rPr>
        <w:t>.2投标报价中如存在算术相加错误或同一项目报价不一致的，应根据保护招标人利益及维护公平竞争的原则，由评标委员会予以修正。</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.3 按上述修正错误的原则及方法调整或修正投标文件的投标报价，投标人同意后，调整后的投标报价对投标人起约束作用。如果投标人不接受修正后的报价，则其投标将被拒绝，并不影响评标工作。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4</w:t>
      </w:r>
      <w:r>
        <w:rPr>
          <w:rFonts w:hint="eastAsia" w:ascii="仿宋" w:hAnsi="仿宋" w:eastAsia="仿宋" w:cs="仿宋"/>
          <w:b/>
          <w:sz w:val="24"/>
        </w:rPr>
        <w:t>.4修正后的投标总报价与其原投标报价相比，偏差不得超过3%的。</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sz w:val="24"/>
        </w:rPr>
        <w:t>2</w:t>
      </w:r>
      <w:r>
        <w:rPr>
          <w:rFonts w:hint="eastAsia" w:ascii="仿宋" w:hAnsi="仿宋" w:eastAsia="仿宋" w:cs="仿宋"/>
          <w:b/>
          <w:sz w:val="24"/>
          <w:lang w:val="en-US" w:eastAsia="zh-CN"/>
        </w:rPr>
        <w:t>5</w:t>
      </w:r>
      <w:r>
        <w:rPr>
          <w:rFonts w:hint="eastAsia" w:ascii="仿宋" w:hAnsi="仿宋" w:eastAsia="仿宋" w:cs="仿宋"/>
          <w:b/>
          <w:sz w:val="24"/>
        </w:rPr>
        <w:t>.投标文件的详细评审</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.1评标委员会仅对在实质上响应招标文件要求的投标文件进行评估和比较。</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.2在评审过程中，评标委员会可以书面形式要求投标人就投标文件含义不明确的内容可对其通过政采云平台进行书面说明并提供相关材料，但不得超过投标文件的范围或者改变投标文件的实质性内容。</w:t>
      </w:r>
    </w:p>
    <w:p>
      <w:pPr>
        <w:tabs>
          <w:tab w:val="left" w:pos="3870"/>
          <w:tab w:val="left" w:pos="4085"/>
        </w:tabs>
        <w:snapToGrid w:val="0"/>
        <w:spacing w:line="440" w:lineRule="exact"/>
        <w:ind w:firstLine="480" w:firstLineChars="200"/>
        <w:jc w:val="left"/>
        <w:rPr>
          <w:rFonts w:hint="default" w:ascii="仿宋" w:hAnsi="仿宋" w:eastAsia="仿宋" w:cs="仿宋"/>
          <w:sz w:val="24"/>
          <w:lang w:val="en-US" w:eastAsia="zh-CN"/>
        </w:rPr>
      </w:pPr>
      <w:r>
        <w:rPr>
          <w:rFonts w:hint="eastAsia" w:ascii="仿宋" w:hAnsi="仿宋" w:eastAsia="仿宋" w:cs="仿宋"/>
          <w:sz w:val="24"/>
          <w:lang w:val="en-US" w:eastAsia="zh-CN"/>
        </w:rPr>
        <w:t>25.3 评标委员会成员个人主观打分</w:t>
      </w:r>
      <w:r>
        <w:rPr>
          <w:rFonts w:hint="eastAsia" w:ascii="仿宋" w:hAnsi="仿宋" w:eastAsia="仿宋" w:cs="仿宋"/>
          <w:sz w:val="24"/>
        </w:rPr>
        <w:t>偏离所有评审小组成员主观打分平均值30%以上</w:t>
      </w:r>
      <w:r>
        <w:rPr>
          <w:rFonts w:hint="eastAsia" w:ascii="仿宋" w:hAnsi="仿宋" w:eastAsia="仿宋" w:cs="仿宋"/>
          <w:sz w:val="24"/>
          <w:lang w:eastAsia="zh-CN"/>
        </w:rPr>
        <w:t>的</w:t>
      </w:r>
      <w:r>
        <w:rPr>
          <w:rFonts w:hint="eastAsia" w:ascii="仿宋" w:hAnsi="仿宋" w:eastAsia="仿宋" w:cs="仿宋"/>
          <w:sz w:val="24"/>
        </w:rPr>
        <w:t>，</w:t>
      </w:r>
      <w:r>
        <w:rPr>
          <w:rFonts w:hint="eastAsia" w:ascii="仿宋" w:hAnsi="仿宋" w:eastAsia="仿宋" w:cs="仿宋"/>
          <w:sz w:val="24"/>
          <w:lang w:eastAsia="zh-CN"/>
        </w:rPr>
        <w:t>由评标委员会</w:t>
      </w:r>
      <w:r>
        <w:rPr>
          <w:rFonts w:hint="eastAsia" w:ascii="仿宋" w:hAnsi="仿宋" w:eastAsia="仿宋" w:cs="仿宋"/>
          <w:sz w:val="24"/>
        </w:rPr>
        <w:t>启动评分畸高、畸低行为认定程序，评审小组组长应提醒相关评审人员进行复核或书面说明理由，评审人员拒绝说明的，由现场监督员据实记录；评审人员的评审、修改记录应保留原件，随项目其他资料一并存档。</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2</w:t>
      </w:r>
      <w:r>
        <w:rPr>
          <w:rFonts w:hint="eastAsia" w:ascii="仿宋" w:hAnsi="仿宋" w:eastAsia="仿宋" w:cs="仿宋"/>
          <w:b/>
          <w:bCs/>
          <w:sz w:val="24"/>
          <w:lang w:val="en-US" w:eastAsia="zh-CN"/>
        </w:rPr>
        <w:t>6</w:t>
      </w:r>
      <w:r>
        <w:rPr>
          <w:rFonts w:hint="eastAsia" w:ascii="仿宋" w:hAnsi="仿宋" w:eastAsia="仿宋" w:cs="仿宋"/>
          <w:b/>
          <w:bCs/>
          <w:sz w:val="24"/>
        </w:rPr>
        <w:t>.推荐中标候选人</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6</w:t>
      </w:r>
      <w:r>
        <w:rPr>
          <w:rFonts w:hint="eastAsia" w:ascii="仿宋" w:hAnsi="仿宋" w:eastAsia="仿宋" w:cs="仿宋"/>
          <w:sz w:val="24"/>
        </w:rPr>
        <w:t>.1 评标委员会依据本须知前附表第8项及其规定的评标标准和方法，对投标文件进行评审和比较，并向招标人提出书面评标报告。报告中应按得分高低推荐1名</w:t>
      </w:r>
      <w:r>
        <w:rPr>
          <w:rFonts w:hint="eastAsia" w:ascii="仿宋" w:hAnsi="仿宋" w:eastAsia="仿宋" w:cs="仿宋"/>
          <w:sz w:val="24"/>
          <w:lang w:eastAsia="zh-CN"/>
        </w:rPr>
        <w:t>为</w:t>
      </w:r>
      <w:r>
        <w:rPr>
          <w:rFonts w:hint="eastAsia" w:ascii="仿宋" w:hAnsi="仿宋" w:eastAsia="仿宋" w:cs="仿宋"/>
          <w:sz w:val="24"/>
        </w:rPr>
        <w:t>中标候选人。</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6</w:t>
      </w:r>
      <w:r>
        <w:rPr>
          <w:rFonts w:hint="eastAsia" w:ascii="仿宋" w:hAnsi="仿宋" w:eastAsia="仿宋" w:cs="仿宋"/>
          <w:sz w:val="24"/>
        </w:rPr>
        <w:t>.2评标委员会经评审，认为所有投标都不符合招标文件要求的，可以否决所有投标。所有投标被否决后，招标人应当依法重新招标。</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（五）定标</w:t>
      </w:r>
    </w:p>
    <w:p>
      <w:pPr>
        <w:spacing w:line="520" w:lineRule="exact"/>
        <w:ind w:firstLine="482" w:firstLineChars="200"/>
        <w:rPr>
          <w:rFonts w:hint="eastAsia" w:ascii="仿宋" w:hAnsi="仿宋" w:eastAsia="仿宋" w:cs="仿宋"/>
          <w:b/>
          <w:bCs/>
          <w:sz w:val="24"/>
        </w:rPr>
      </w:pPr>
      <w:r>
        <w:rPr>
          <w:rFonts w:hint="eastAsia" w:ascii="仿宋" w:hAnsi="仿宋" w:eastAsia="仿宋" w:cs="仿宋"/>
          <w:b/>
          <w:sz w:val="24"/>
          <w:lang w:val="en-US" w:eastAsia="zh-CN"/>
        </w:rPr>
        <w:t>27</w:t>
      </w:r>
      <w:r>
        <w:rPr>
          <w:rFonts w:hint="eastAsia" w:ascii="仿宋" w:hAnsi="仿宋" w:eastAsia="仿宋" w:cs="仿宋"/>
          <w:b/>
          <w:sz w:val="24"/>
        </w:rPr>
        <w:t>.中标结果公告</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27</w:t>
      </w:r>
      <w:r>
        <w:rPr>
          <w:rFonts w:hint="eastAsia" w:ascii="仿宋" w:hAnsi="仿宋" w:eastAsia="仿宋" w:cs="仿宋"/>
          <w:sz w:val="24"/>
        </w:rPr>
        <w:t>.1中标结果经采购人确认后在浙江省政府采购网站及新昌县公共资源交易中心公告栏及网站等有关媒体上进行公告。</w:t>
      </w:r>
    </w:p>
    <w:p>
      <w:pPr>
        <w:spacing w:line="520" w:lineRule="exac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28</w:t>
      </w:r>
      <w:r>
        <w:rPr>
          <w:rFonts w:hint="eastAsia" w:ascii="仿宋" w:hAnsi="仿宋" w:eastAsia="仿宋" w:cs="仿宋"/>
          <w:b/>
          <w:bCs/>
          <w:sz w:val="24"/>
        </w:rPr>
        <w:t>.中标通知书</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8</w:t>
      </w:r>
      <w:r>
        <w:rPr>
          <w:rFonts w:hint="eastAsia" w:ascii="仿宋" w:hAnsi="仿宋" w:eastAsia="仿宋" w:cs="仿宋"/>
          <w:sz w:val="24"/>
        </w:rPr>
        <w:t>.1结果公告发布后，招标人将向其发出中标通知书。</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8</w:t>
      </w:r>
      <w:r>
        <w:rPr>
          <w:rFonts w:hint="eastAsia" w:ascii="仿宋" w:hAnsi="仿宋" w:eastAsia="仿宋" w:cs="仿宋"/>
          <w:sz w:val="24"/>
        </w:rPr>
        <w:t>.2投标人在投标过程中弄虚作假的，骗取中标的，中标无效。</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8</w:t>
      </w:r>
      <w:r>
        <w:rPr>
          <w:rFonts w:hint="eastAsia" w:ascii="仿宋" w:hAnsi="仿宋" w:eastAsia="仿宋" w:cs="仿宋"/>
          <w:sz w:val="24"/>
        </w:rPr>
        <w:t>.3中标通知书作为签订合同的重要依据，作为合同的一个组成部分。</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8</w:t>
      </w:r>
      <w:r>
        <w:rPr>
          <w:rFonts w:hint="eastAsia" w:ascii="仿宋" w:hAnsi="仿宋" w:eastAsia="仿宋" w:cs="仿宋"/>
          <w:sz w:val="24"/>
        </w:rPr>
        <w:t>.4中标人必须在中标结果公告发布后2个工作日内到新昌县公共资源交易中心领取中标通知书，否则作自动弃标处理，还可将其列入不良行为记录，在有关媒体进行曝光。</w:t>
      </w:r>
    </w:p>
    <w:p>
      <w:pPr>
        <w:adjustRightInd w:val="0"/>
        <w:snapToGrid w:val="0"/>
        <w:spacing w:line="520" w:lineRule="exac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29</w:t>
      </w:r>
      <w:r>
        <w:rPr>
          <w:rFonts w:hint="eastAsia" w:ascii="仿宋" w:hAnsi="仿宋" w:eastAsia="仿宋" w:cs="仿宋"/>
          <w:b/>
          <w:bCs/>
          <w:sz w:val="24"/>
        </w:rPr>
        <w:t>.招标人拒绝任何投标的权利</w:t>
      </w:r>
    </w:p>
    <w:p>
      <w:pPr>
        <w:adjustRightInd w:val="0"/>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29</w:t>
      </w:r>
      <w:r>
        <w:rPr>
          <w:rFonts w:hint="eastAsia" w:ascii="仿宋" w:hAnsi="仿宋" w:eastAsia="仿宋" w:cs="仿宋"/>
          <w:sz w:val="24"/>
        </w:rPr>
        <w:t>.1为维护国家利益，招标人有拒绝任何投标的权力。如招标人对全部投标均予以拒绝时，会将理由通知所有投标人。</w:t>
      </w:r>
    </w:p>
    <w:p>
      <w:pPr>
        <w:spacing w:line="520" w:lineRule="exact"/>
        <w:rPr>
          <w:rFonts w:hint="eastAsia" w:ascii="仿宋" w:hAnsi="仿宋" w:eastAsia="仿宋" w:cs="仿宋"/>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（六）授予合同</w:t>
      </w:r>
    </w:p>
    <w:p>
      <w:pPr>
        <w:spacing w:line="520" w:lineRule="exact"/>
        <w:ind w:firstLine="482" w:firstLineChars="200"/>
        <w:rPr>
          <w:rFonts w:hint="eastAsia" w:ascii="仿宋" w:hAnsi="仿宋" w:eastAsia="仿宋" w:cs="仿宋"/>
          <w:b/>
          <w:bCs/>
          <w:sz w:val="24"/>
        </w:rPr>
      </w:pPr>
      <w:r>
        <w:rPr>
          <w:rFonts w:hint="eastAsia" w:ascii="仿宋" w:hAnsi="仿宋" w:eastAsia="仿宋" w:cs="仿宋"/>
          <w:b/>
          <w:sz w:val="24"/>
          <w:lang w:val="en-US" w:eastAsia="zh-CN"/>
        </w:rPr>
        <w:t>30</w:t>
      </w:r>
      <w:r>
        <w:rPr>
          <w:rFonts w:hint="eastAsia" w:ascii="仿宋" w:hAnsi="仿宋" w:eastAsia="仿宋" w:cs="仿宋"/>
          <w:b/>
          <w:sz w:val="24"/>
        </w:rPr>
        <w:t>.合同授予标准</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30</w:t>
      </w:r>
      <w:r>
        <w:rPr>
          <w:rFonts w:hint="eastAsia" w:ascii="仿宋" w:hAnsi="仿宋" w:eastAsia="仿宋" w:cs="仿宋"/>
          <w:sz w:val="24"/>
        </w:rPr>
        <w:t>.1本招标项目的政府采购合同将授予按本须知</w:t>
      </w:r>
      <w:r>
        <w:rPr>
          <w:rFonts w:hint="eastAsia" w:ascii="仿宋" w:hAnsi="仿宋" w:eastAsia="仿宋" w:cs="仿宋"/>
          <w:color w:val="000000"/>
          <w:sz w:val="24"/>
          <w:u w:val="single"/>
        </w:rPr>
        <w:t>第2</w:t>
      </w:r>
      <w:r>
        <w:rPr>
          <w:rFonts w:hint="eastAsia" w:ascii="仿宋" w:hAnsi="仿宋" w:eastAsia="仿宋" w:cs="仿宋"/>
          <w:color w:val="000000"/>
          <w:sz w:val="24"/>
          <w:u w:val="single"/>
          <w:lang w:val="en-US" w:eastAsia="zh-CN"/>
        </w:rPr>
        <w:t>8</w:t>
      </w:r>
      <w:r>
        <w:rPr>
          <w:rFonts w:hint="eastAsia" w:ascii="仿宋" w:hAnsi="仿宋" w:eastAsia="仿宋" w:cs="仿宋"/>
          <w:color w:val="000000"/>
          <w:sz w:val="24"/>
          <w:u w:val="single"/>
        </w:rPr>
        <w:t>.1款</w:t>
      </w:r>
      <w:r>
        <w:rPr>
          <w:rFonts w:hint="eastAsia" w:ascii="仿宋" w:hAnsi="仿宋" w:eastAsia="仿宋" w:cs="仿宋"/>
          <w:color w:val="000000"/>
          <w:sz w:val="24"/>
        </w:rPr>
        <w:t>所</w:t>
      </w:r>
      <w:r>
        <w:rPr>
          <w:rFonts w:hint="eastAsia" w:ascii="仿宋" w:hAnsi="仿宋" w:eastAsia="仿宋" w:cs="仿宋"/>
          <w:sz w:val="24"/>
        </w:rPr>
        <w:t>确定的中标人。</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1</w:t>
      </w:r>
      <w:r>
        <w:rPr>
          <w:rFonts w:hint="eastAsia" w:ascii="仿宋" w:hAnsi="仿宋" w:eastAsia="仿宋" w:cs="仿宋"/>
          <w:sz w:val="24"/>
        </w:rPr>
        <w:t>.1中标人自收到中标通知书之日起 30日内与采购单位签订合同。</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1</w:t>
      </w:r>
      <w:r>
        <w:rPr>
          <w:rFonts w:hint="eastAsia" w:ascii="仿宋" w:hAnsi="仿宋" w:eastAsia="仿宋" w:cs="仿宋"/>
          <w:sz w:val="24"/>
        </w:rPr>
        <w:t>.2招标文件和投标文件及其澄清文件等，均为签订合同的依据。所签订的合同不得违背招标文件和投标文件规定的内容。</w:t>
      </w:r>
    </w:p>
    <w:p>
      <w:pPr>
        <w:spacing w:line="520" w:lineRule="exact"/>
        <w:jc w:val="center"/>
        <w:rPr>
          <w:rFonts w:hint="eastAsia" w:ascii="仿宋" w:hAnsi="仿宋" w:eastAsia="仿宋" w:cs="仿宋"/>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（七）中标人履约的监督</w:t>
      </w:r>
    </w:p>
    <w:p>
      <w:pPr>
        <w:spacing w:line="520" w:lineRule="exac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32</w:t>
      </w:r>
      <w:r>
        <w:rPr>
          <w:rFonts w:hint="eastAsia" w:ascii="仿宋" w:hAnsi="仿宋" w:eastAsia="仿宋" w:cs="仿宋"/>
          <w:b/>
          <w:bCs/>
          <w:sz w:val="24"/>
        </w:rPr>
        <w:t>.中标人履约的监督</w:t>
      </w:r>
    </w:p>
    <w:p>
      <w:pPr>
        <w:adjustRightInd w:val="0"/>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2</w:t>
      </w:r>
      <w:r>
        <w:rPr>
          <w:rFonts w:hint="eastAsia" w:ascii="仿宋" w:hAnsi="仿宋" w:eastAsia="仿宋" w:cs="仿宋"/>
          <w:sz w:val="24"/>
        </w:rPr>
        <w:t>.1 中标人应在签署合同协议书前按本须知前附表第1</w:t>
      </w:r>
      <w:r>
        <w:rPr>
          <w:rFonts w:hint="eastAsia" w:ascii="仿宋" w:hAnsi="仿宋" w:eastAsia="仿宋" w:cs="仿宋"/>
          <w:sz w:val="24"/>
          <w:lang w:val="en-US" w:eastAsia="zh-CN"/>
        </w:rPr>
        <w:t>4</w:t>
      </w:r>
      <w:r>
        <w:rPr>
          <w:rFonts w:hint="eastAsia" w:ascii="仿宋" w:hAnsi="仿宋" w:eastAsia="仿宋" w:cs="仿宋"/>
          <w:sz w:val="24"/>
        </w:rPr>
        <w:t>项规定的金额向招标人提交履约保证金。</w:t>
      </w:r>
    </w:p>
    <w:p>
      <w:pPr>
        <w:adjustRightInd w:val="0"/>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2</w:t>
      </w:r>
      <w:r>
        <w:rPr>
          <w:rFonts w:hint="eastAsia" w:ascii="仿宋" w:hAnsi="仿宋" w:eastAsia="仿宋" w:cs="仿宋"/>
          <w:sz w:val="24"/>
        </w:rPr>
        <w:t>.2 若中标人不能按本须知第3</w:t>
      </w:r>
      <w:r>
        <w:rPr>
          <w:rFonts w:hint="eastAsia" w:ascii="仿宋" w:hAnsi="仿宋" w:eastAsia="仿宋" w:cs="仿宋"/>
          <w:sz w:val="24"/>
          <w:lang w:val="en-US" w:eastAsia="zh-CN"/>
        </w:rPr>
        <w:t>2</w:t>
      </w:r>
      <w:r>
        <w:rPr>
          <w:rFonts w:hint="eastAsia" w:ascii="仿宋" w:hAnsi="仿宋" w:eastAsia="仿宋" w:cs="仿宋"/>
          <w:sz w:val="24"/>
        </w:rPr>
        <w:t>.1款的规定执行，招标人将有充分的理由拒绝签订合同，还应当对给招标人造成的损失予以赔偿。</w:t>
      </w:r>
    </w:p>
    <w:p>
      <w:pPr>
        <w:adjustRightInd w:val="0"/>
        <w:snapToGrid w:val="0"/>
        <w:spacing w:line="52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2</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中标人未能按规定履行合同的，按照相关规定处理。情节严重的，列入政府采购不良行为供应商名单。违规行为以</w:t>
      </w:r>
      <w:r>
        <w:rPr>
          <w:rFonts w:hint="eastAsia" w:ascii="仿宋" w:hAnsi="仿宋" w:eastAsia="仿宋" w:cs="仿宋"/>
          <w:sz w:val="24"/>
          <w:lang w:eastAsia="zh-CN"/>
        </w:rPr>
        <w:t>县政务服务</w:t>
      </w:r>
      <w:r>
        <w:rPr>
          <w:rFonts w:hint="eastAsia" w:ascii="仿宋" w:hAnsi="仿宋" w:eastAsia="仿宋" w:cs="仿宋"/>
          <w:sz w:val="24"/>
        </w:rPr>
        <w:t>办查实为准。</w:t>
      </w:r>
    </w:p>
    <w:p>
      <w:pPr>
        <w:pStyle w:val="25"/>
        <w:rPr>
          <w:rFonts w:hint="eastAsia"/>
        </w:rPr>
      </w:pP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jc w:val="center"/>
        <w:textAlignment w:val="baseline"/>
        <w:rPr>
          <w:rFonts w:hint="eastAsia" w:ascii="仿宋" w:hAnsi="仿宋" w:eastAsia="仿宋" w:cs="仿宋"/>
          <w:b/>
          <w:snapToGrid w:val="0"/>
          <w:color w:val="000000"/>
          <w:kern w:val="0"/>
          <w:sz w:val="24"/>
          <w:szCs w:val="21"/>
          <w:highlight w:val="none"/>
        </w:rPr>
      </w:pPr>
      <w:r>
        <w:rPr>
          <w:rFonts w:hint="eastAsia" w:ascii="仿宋" w:hAnsi="仿宋" w:eastAsia="仿宋" w:cs="仿宋"/>
          <w:b/>
          <w:snapToGrid w:val="0"/>
          <w:color w:val="000000"/>
          <w:kern w:val="0"/>
          <w:sz w:val="24"/>
          <w:szCs w:val="21"/>
          <w:highlight w:val="none"/>
          <w:lang w:eastAsia="zh-CN"/>
        </w:rPr>
        <w:t>（八）</w:t>
      </w:r>
      <w:r>
        <w:rPr>
          <w:rFonts w:hint="eastAsia" w:ascii="仿宋" w:hAnsi="仿宋" w:eastAsia="仿宋" w:cs="仿宋"/>
          <w:b/>
          <w:snapToGrid w:val="0"/>
          <w:color w:val="000000"/>
          <w:kern w:val="0"/>
          <w:sz w:val="24"/>
          <w:szCs w:val="21"/>
          <w:highlight w:val="none"/>
        </w:rPr>
        <w:t>货款的结算</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2" w:firstLineChars="200"/>
        <w:jc w:val="both"/>
        <w:textAlignment w:val="baseline"/>
        <w:rPr>
          <w:rFonts w:hint="default" w:ascii="仿宋" w:hAnsi="仿宋" w:eastAsia="仿宋" w:cs="仿宋"/>
          <w:b/>
          <w:snapToGrid w:val="0"/>
          <w:color w:val="000000"/>
          <w:kern w:val="0"/>
          <w:sz w:val="24"/>
          <w:szCs w:val="21"/>
          <w:highlight w:val="none"/>
          <w:lang w:val="en-US" w:eastAsia="zh-CN"/>
        </w:rPr>
      </w:pPr>
      <w:r>
        <w:rPr>
          <w:rFonts w:hint="eastAsia" w:ascii="仿宋" w:hAnsi="仿宋" w:eastAsia="仿宋" w:cs="仿宋"/>
          <w:b/>
          <w:snapToGrid w:val="0"/>
          <w:color w:val="000000"/>
          <w:kern w:val="0"/>
          <w:sz w:val="24"/>
          <w:szCs w:val="21"/>
          <w:highlight w:val="none"/>
          <w:lang w:val="en-US" w:eastAsia="zh-CN"/>
        </w:rPr>
        <w:t>33.</w:t>
      </w:r>
      <w:r>
        <w:rPr>
          <w:rFonts w:hint="eastAsia" w:ascii="仿宋" w:hAnsi="仿宋" w:eastAsia="仿宋" w:cs="仿宋"/>
          <w:b/>
          <w:snapToGrid w:val="0"/>
          <w:color w:val="000000"/>
          <w:kern w:val="0"/>
          <w:sz w:val="24"/>
          <w:szCs w:val="21"/>
          <w:highlight w:val="none"/>
        </w:rPr>
        <w:t>货款的结算</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0" w:firstLineChars="200"/>
        <w:jc w:val="left"/>
        <w:textAlignment w:val="baseline"/>
        <w:rPr>
          <w:rFonts w:hint="eastAsia" w:ascii="仿宋" w:hAnsi="仿宋" w:eastAsia="仿宋" w:cs="仿宋"/>
          <w:snapToGrid w:val="0"/>
          <w:color w:val="000000"/>
          <w:kern w:val="0"/>
          <w:sz w:val="24"/>
          <w:szCs w:val="21"/>
          <w:highlight w:val="none"/>
        </w:rPr>
      </w:pPr>
      <w:r>
        <w:rPr>
          <w:rFonts w:hint="eastAsia" w:ascii="仿宋" w:hAnsi="仿宋" w:eastAsia="仿宋" w:cs="仿宋"/>
          <w:snapToGrid w:val="0"/>
          <w:color w:val="000000"/>
          <w:kern w:val="0"/>
          <w:sz w:val="24"/>
          <w:szCs w:val="21"/>
          <w:highlight w:val="none"/>
          <w:lang w:val="en-US" w:eastAsia="zh-CN"/>
        </w:rPr>
        <w:t xml:space="preserve">33.1 </w:t>
      </w:r>
      <w:r>
        <w:rPr>
          <w:rFonts w:hint="eastAsia" w:ascii="仿宋" w:hAnsi="仿宋" w:eastAsia="仿宋" w:cs="仿宋"/>
          <w:snapToGrid w:val="0"/>
          <w:color w:val="000000"/>
          <w:kern w:val="0"/>
          <w:sz w:val="24"/>
          <w:szCs w:val="21"/>
          <w:highlight w:val="none"/>
        </w:rPr>
        <w:t>货款由采购人按采购文件规定的付款方式自行支付。纳入国库集中支付的，按照国库集中支付有关规定付款。</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0" w:firstLineChars="200"/>
        <w:jc w:val="left"/>
        <w:textAlignment w:val="baseline"/>
        <w:rPr>
          <w:rFonts w:hint="eastAsia" w:ascii="仿宋" w:hAnsi="仿宋" w:eastAsia="仿宋" w:cs="仿宋"/>
          <w:snapToGrid w:val="0"/>
          <w:color w:val="000000"/>
          <w:kern w:val="0"/>
          <w:sz w:val="24"/>
          <w:szCs w:val="21"/>
          <w:highlight w:val="none"/>
        </w:rPr>
      </w:pPr>
      <w:r>
        <w:rPr>
          <w:rFonts w:hint="eastAsia" w:ascii="仿宋" w:hAnsi="仿宋" w:eastAsia="仿宋" w:cs="仿宋"/>
          <w:snapToGrid w:val="0"/>
          <w:color w:val="000000"/>
          <w:kern w:val="0"/>
          <w:sz w:val="24"/>
          <w:szCs w:val="21"/>
          <w:highlight w:val="none"/>
          <w:lang w:val="en-US" w:eastAsia="zh-CN"/>
        </w:rPr>
        <w:t xml:space="preserve">33.2 </w:t>
      </w:r>
      <w:r>
        <w:rPr>
          <w:rFonts w:hint="eastAsia" w:ascii="仿宋" w:hAnsi="仿宋" w:eastAsia="仿宋" w:cs="仿宋"/>
          <w:snapToGrid w:val="0"/>
          <w:color w:val="000000"/>
          <w:kern w:val="0"/>
          <w:sz w:val="24"/>
          <w:szCs w:val="21"/>
          <w:highlight w:val="none"/>
        </w:rPr>
        <w:t>资金支付进度：采购人对于满足合同约定支付条件的，自收到发票后7个工作日内将资金支付到合同约定的供应商账户。迟延支付中小企业款项的，供应商可要求采购人支付逾期利息。</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0" w:firstLineChars="200"/>
        <w:jc w:val="left"/>
        <w:textAlignment w:val="baseline"/>
        <w:rPr>
          <w:rFonts w:hint="eastAsia" w:ascii="仿宋" w:hAnsi="仿宋" w:eastAsia="仿宋" w:cs="仿宋"/>
          <w:snapToGrid w:val="0"/>
          <w:color w:val="000000"/>
          <w:kern w:val="0"/>
          <w:sz w:val="24"/>
          <w:szCs w:val="21"/>
          <w:highlight w:val="none"/>
        </w:rPr>
      </w:pPr>
      <w:r>
        <w:rPr>
          <w:rFonts w:hint="eastAsia" w:ascii="仿宋" w:hAnsi="仿宋" w:eastAsia="仿宋" w:cs="仿宋"/>
          <w:snapToGrid w:val="0"/>
          <w:color w:val="000000"/>
          <w:kern w:val="0"/>
          <w:sz w:val="24"/>
          <w:szCs w:val="21"/>
          <w:highlight w:val="none"/>
          <w:lang w:val="en-US" w:eastAsia="zh-CN"/>
        </w:rPr>
        <w:t xml:space="preserve">33.3 </w:t>
      </w:r>
      <w:r>
        <w:rPr>
          <w:rFonts w:hint="eastAsia" w:ascii="仿宋" w:hAnsi="仿宋" w:eastAsia="仿宋" w:cs="仿宋"/>
          <w:snapToGrid w:val="0"/>
          <w:color w:val="000000"/>
          <w:kern w:val="0"/>
          <w:sz w:val="24"/>
          <w:szCs w:val="21"/>
          <w:highlight w:val="none"/>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发挥政府采购政策功能全力推进经济稳进提质的通知》等相关规范，对预付款支付要求如下：</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0" w:firstLineChars="200"/>
        <w:jc w:val="left"/>
        <w:textAlignment w:val="baseline"/>
        <w:rPr>
          <w:rFonts w:hint="eastAsia" w:ascii="仿宋" w:hAnsi="仿宋" w:eastAsia="仿宋" w:cs="仿宋"/>
          <w:snapToGrid w:val="0"/>
          <w:color w:val="000000"/>
          <w:kern w:val="0"/>
          <w:sz w:val="24"/>
          <w:szCs w:val="21"/>
          <w:highlight w:val="none"/>
        </w:rPr>
      </w:pPr>
      <w:r>
        <w:rPr>
          <w:rFonts w:hint="eastAsia" w:ascii="仿宋" w:hAnsi="仿宋" w:eastAsia="仿宋" w:cs="仿宋"/>
          <w:snapToGrid w:val="0"/>
          <w:color w:val="000000"/>
          <w:kern w:val="0"/>
          <w:sz w:val="24"/>
          <w:szCs w:val="21"/>
          <w:highlight w:val="none"/>
          <w:lang w:val="en-US" w:eastAsia="zh-CN"/>
        </w:rPr>
        <w:t xml:space="preserve">33.3.1 </w:t>
      </w:r>
      <w:r>
        <w:rPr>
          <w:rFonts w:hint="eastAsia" w:ascii="仿宋" w:hAnsi="仿宋" w:eastAsia="仿宋" w:cs="仿宋"/>
          <w:snapToGrid w:val="0"/>
          <w:color w:val="000000"/>
          <w:kern w:val="0"/>
          <w:sz w:val="24"/>
          <w:szCs w:val="21"/>
          <w:highlight w:val="none"/>
        </w:rPr>
        <w:t>对中小企业合同预付款比例原则上不低于合同金额的40％，不高于合同金额的70%；</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0" w:firstLineChars="200"/>
        <w:jc w:val="left"/>
        <w:textAlignment w:val="baseline"/>
        <w:rPr>
          <w:rFonts w:hint="eastAsia" w:ascii="仿宋" w:hAnsi="仿宋" w:eastAsia="仿宋" w:cs="仿宋"/>
          <w:snapToGrid w:val="0"/>
          <w:color w:val="000000"/>
          <w:kern w:val="0"/>
          <w:sz w:val="24"/>
          <w:szCs w:val="21"/>
          <w:highlight w:val="none"/>
        </w:rPr>
      </w:pPr>
      <w:r>
        <w:rPr>
          <w:rFonts w:hint="eastAsia" w:ascii="仿宋" w:hAnsi="仿宋" w:eastAsia="仿宋" w:cs="仿宋"/>
          <w:snapToGrid w:val="0"/>
          <w:color w:val="000000"/>
          <w:kern w:val="0"/>
          <w:sz w:val="24"/>
          <w:szCs w:val="21"/>
          <w:highlight w:val="none"/>
          <w:lang w:val="en-US" w:eastAsia="zh-CN"/>
        </w:rPr>
        <w:t xml:space="preserve">33.3.2 </w:t>
      </w:r>
      <w:r>
        <w:rPr>
          <w:rFonts w:hint="eastAsia" w:ascii="仿宋" w:hAnsi="仿宋" w:eastAsia="仿宋" w:cs="仿宋"/>
          <w:snapToGrid w:val="0"/>
          <w:color w:val="000000"/>
          <w:kern w:val="0"/>
          <w:sz w:val="24"/>
          <w:szCs w:val="21"/>
          <w:highlight w:val="none"/>
        </w:rPr>
        <w:t>项目分年安排预算的，每年预付款比例不低于项目年度计划支付资金额的40％，不高于年度计划支付资金额的70%；</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0" w:firstLineChars="200"/>
        <w:jc w:val="left"/>
        <w:textAlignment w:val="baseline"/>
        <w:rPr>
          <w:rFonts w:hint="eastAsia" w:ascii="仿宋" w:hAnsi="仿宋" w:eastAsia="仿宋" w:cs="仿宋"/>
          <w:snapToGrid w:val="0"/>
          <w:color w:val="000000"/>
          <w:spacing w:val="-11"/>
          <w:kern w:val="0"/>
          <w:sz w:val="24"/>
          <w:szCs w:val="21"/>
          <w:highlight w:val="none"/>
        </w:rPr>
      </w:pPr>
      <w:r>
        <w:rPr>
          <w:rFonts w:hint="eastAsia" w:ascii="仿宋" w:hAnsi="仿宋" w:eastAsia="仿宋" w:cs="仿宋"/>
          <w:snapToGrid w:val="0"/>
          <w:color w:val="000000"/>
          <w:kern w:val="0"/>
          <w:sz w:val="24"/>
          <w:szCs w:val="21"/>
          <w:highlight w:val="none"/>
          <w:lang w:val="en-US" w:eastAsia="zh-CN"/>
        </w:rPr>
        <w:t>33.3.3</w:t>
      </w:r>
      <w:r>
        <w:rPr>
          <w:rFonts w:hint="eastAsia" w:ascii="仿宋" w:hAnsi="仿宋" w:eastAsia="仿宋" w:cs="仿宋"/>
          <w:snapToGrid w:val="0"/>
          <w:color w:val="000000"/>
          <w:spacing w:val="-11"/>
          <w:kern w:val="0"/>
          <w:sz w:val="24"/>
          <w:szCs w:val="21"/>
          <w:highlight w:val="none"/>
          <w:lang w:val="en-US" w:eastAsia="zh-CN"/>
        </w:rPr>
        <w:t xml:space="preserve"> </w:t>
      </w:r>
      <w:r>
        <w:rPr>
          <w:rFonts w:hint="eastAsia" w:ascii="仿宋" w:hAnsi="仿宋" w:eastAsia="仿宋" w:cs="仿宋"/>
          <w:snapToGrid w:val="0"/>
          <w:color w:val="000000"/>
          <w:spacing w:val="-11"/>
          <w:kern w:val="0"/>
          <w:sz w:val="24"/>
          <w:szCs w:val="21"/>
          <w:highlight w:val="none"/>
        </w:rPr>
        <w:t>采购项目实施以人工投入为主的，可适当降低预付款比例，但不得低于20%。</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80" w:firstLineChars="200"/>
        <w:jc w:val="left"/>
        <w:textAlignment w:val="baseline"/>
        <w:rPr>
          <w:rFonts w:hint="eastAsia" w:ascii="仿宋" w:hAnsi="仿宋" w:eastAsia="仿宋" w:cs="仿宋"/>
          <w:snapToGrid w:val="0"/>
          <w:color w:val="000000"/>
          <w:kern w:val="0"/>
          <w:sz w:val="24"/>
          <w:szCs w:val="21"/>
          <w:highlight w:val="none"/>
        </w:rPr>
      </w:pPr>
      <w:r>
        <w:rPr>
          <w:rFonts w:hint="eastAsia" w:ascii="仿宋" w:hAnsi="仿宋" w:eastAsia="仿宋" w:cs="仿宋"/>
          <w:snapToGrid w:val="0"/>
          <w:color w:val="000000"/>
          <w:kern w:val="0"/>
          <w:sz w:val="24"/>
          <w:szCs w:val="21"/>
          <w:highlight w:val="none"/>
          <w:lang w:val="en-US" w:eastAsia="zh-CN"/>
        </w:rPr>
        <w:t xml:space="preserve">33.3.4 </w:t>
      </w:r>
      <w:r>
        <w:rPr>
          <w:rFonts w:hint="eastAsia" w:ascii="仿宋" w:hAnsi="仿宋" w:eastAsia="仿宋" w:cs="仿宋"/>
          <w:snapToGrid w:val="0"/>
          <w:color w:val="000000"/>
          <w:kern w:val="0"/>
          <w:sz w:val="24"/>
          <w:szCs w:val="21"/>
          <w:highlight w:val="none"/>
        </w:rPr>
        <w:t>对供应商为大型企业的项目或者以人工投入为主且实行按月定期结算支付款项的项目，预付款可低于上述比例或者不约定预付款。</w:t>
      </w:r>
    </w:p>
    <w:p>
      <w:pPr>
        <w:pStyle w:val="7"/>
        <w:keepNext w:val="0"/>
        <w:keepLines w:val="0"/>
        <w:pageBreakBefore w:val="0"/>
        <w:widowControl/>
        <w:kinsoku w:val="0"/>
        <w:wordWrap/>
        <w:overflowPunct/>
        <w:topLinePunct w:val="0"/>
        <w:autoSpaceDE w:val="0"/>
        <w:autoSpaceDN w:val="0"/>
        <w:bidi w:val="0"/>
        <w:adjustRightInd w:val="0"/>
        <w:snapToGrid w:val="0"/>
        <w:spacing w:beforeLines="0" w:afterLines="0" w:line="520" w:lineRule="exact"/>
        <w:ind w:firstLine="456" w:firstLineChars="200"/>
        <w:jc w:val="left"/>
        <w:textAlignment w:val="baseline"/>
        <w:rPr>
          <w:rFonts w:hint="eastAsia" w:ascii="仿宋" w:hAnsi="仿宋" w:eastAsia="仿宋" w:cs="仿宋"/>
          <w:snapToGrid w:val="0"/>
          <w:color w:val="000000"/>
          <w:spacing w:val="-6"/>
          <w:kern w:val="0"/>
          <w:sz w:val="24"/>
          <w:szCs w:val="21"/>
          <w:highlight w:val="none"/>
        </w:rPr>
      </w:pPr>
      <w:r>
        <w:rPr>
          <w:rFonts w:hint="eastAsia" w:ascii="仿宋" w:hAnsi="仿宋" w:eastAsia="仿宋" w:cs="仿宋"/>
          <w:snapToGrid w:val="0"/>
          <w:color w:val="000000"/>
          <w:spacing w:val="-6"/>
          <w:kern w:val="0"/>
          <w:sz w:val="24"/>
          <w:szCs w:val="21"/>
          <w:highlight w:val="none"/>
        </w:rPr>
        <w:t>备注：在签订合同时，供应商明确表示无需预付款或者主动要求降低预付款比例的，采购单位可不适用前述预付款比例的规定。</w:t>
      </w:r>
    </w:p>
    <w:p>
      <w:pPr>
        <w:adjustRightInd w:val="0"/>
        <w:snapToGrid w:val="0"/>
        <w:spacing w:line="520" w:lineRule="exact"/>
        <w:jc w:val="center"/>
        <w:rPr>
          <w:rFonts w:hint="eastAsia" w:ascii="仿宋" w:hAnsi="仿宋" w:eastAsia="仿宋" w:cs="仿宋"/>
          <w:b/>
          <w:bCs/>
          <w:sz w:val="30"/>
          <w:szCs w:val="30"/>
        </w:rPr>
      </w:pPr>
    </w:p>
    <w:p>
      <w:pPr>
        <w:spacing w:line="360" w:lineRule="auto"/>
        <w:jc w:val="center"/>
        <w:rPr>
          <w:rFonts w:hint="eastAsia" w:ascii="仿宋" w:hAnsi="仿宋" w:eastAsia="仿宋" w:cs="仿宋"/>
          <w:b/>
          <w:sz w:val="24"/>
        </w:rPr>
      </w:pPr>
      <w:r>
        <w:rPr>
          <w:rFonts w:hint="eastAsia" w:ascii="仿宋" w:hAnsi="仿宋" w:eastAsia="仿宋" w:cs="仿宋"/>
          <w:b/>
          <w:sz w:val="24"/>
        </w:rPr>
        <w:t>（</w:t>
      </w:r>
      <w:r>
        <w:rPr>
          <w:rFonts w:hint="eastAsia" w:ascii="仿宋" w:hAnsi="仿宋" w:eastAsia="仿宋" w:cs="仿宋"/>
          <w:b/>
          <w:sz w:val="24"/>
          <w:lang w:eastAsia="zh-CN"/>
        </w:rPr>
        <w:t>九</w:t>
      </w:r>
      <w:r>
        <w:rPr>
          <w:rFonts w:hint="eastAsia" w:ascii="仿宋" w:hAnsi="仿宋" w:eastAsia="仿宋" w:cs="仿宋"/>
          <w:b/>
          <w:sz w:val="24"/>
        </w:rPr>
        <w:t>）其他规定</w:t>
      </w:r>
    </w:p>
    <w:p>
      <w:pPr>
        <w:snapToGrid w:val="0"/>
        <w:spacing w:line="520" w:lineRule="exac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34</w:t>
      </w:r>
      <w:r>
        <w:rPr>
          <w:rFonts w:hint="eastAsia" w:ascii="仿宋" w:hAnsi="仿宋" w:eastAsia="仿宋" w:cs="仿宋"/>
          <w:b/>
          <w:bCs/>
          <w:sz w:val="24"/>
        </w:rPr>
        <w:t>.其他规定</w:t>
      </w:r>
    </w:p>
    <w:p>
      <w:pPr>
        <w:snapToGrid w:val="0"/>
        <w:spacing w:line="520" w:lineRule="exact"/>
        <w:ind w:firstLine="482"/>
        <w:rPr>
          <w:rFonts w:hint="eastAsia" w:ascii="仿宋" w:hAnsi="仿宋" w:eastAsia="仿宋" w:cs="仿宋"/>
          <w:sz w:val="24"/>
        </w:rPr>
      </w:pPr>
      <w:r>
        <w:rPr>
          <w:rFonts w:hint="eastAsia" w:ascii="仿宋" w:hAnsi="仿宋" w:eastAsia="仿宋" w:cs="仿宋"/>
          <w:sz w:val="24"/>
        </w:rPr>
        <w:t>凡参加开标会的供应商，均视同对本标文及评标办法的认可，无异议。</w:t>
      </w:r>
    </w:p>
    <w:p>
      <w:pPr>
        <w:ind w:firstLine="2607" w:firstLineChars="1082"/>
        <w:rPr>
          <w:rFonts w:hint="eastAsia" w:ascii="仿宋" w:hAnsi="仿宋" w:eastAsia="仿宋" w:cs="仿宋"/>
          <w:b/>
          <w:bCs/>
          <w:sz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仿宋" w:hAnsi="仿宋" w:eastAsia="仿宋" w:cs="仿宋"/>
          <w:b/>
          <w:sz w:val="24"/>
        </w:rPr>
      </w:pPr>
      <w:r>
        <w:rPr>
          <w:rFonts w:hint="eastAsia" w:ascii="仿宋" w:hAnsi="仿宋" w:eastAsia="仿宋" w:cs="仿宋"/>
          <w:b/>
          <w:sz w:val="24"/>
        </w:rPr>
        <w:t>（</w:t>
      </w:r>
      <w:r>
        <w:rPr>
          <w:rFonts w:hint="eastAsia" w:ascii="仿宋" w:hAnsi="仿宋" w:eastAsia="仿宋" w:cs="仿宋"/>
          <w:b/>
          <w:sz w:val="24"/>
          <w:lang w:eastAsia="zh-CN"/>
        </w:rPr>
        <w:t>十</w:t>
      </w:r>
      <w:r>
        <w:rPr>
          <w:rFonts w:hint="eastAsia" w:ascii="仿宋" w:hAnsi="仿宋" w:eastAsia="仿宋" w:cs="仿宋"/>
          <w:b/>
          <w:sz w:val="24"/>
        </w:rPr>
        <w:t>）质疑与投诉</w:t>
      </w:r>
    </w:p>
    <w:p>
      <w:pPr>
        <w:pStyle w:val="21"/>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20" w:lineRule="exact"/>
        <w:ind w:firstLine="480" w:firstLineChars="200"/>
        <w:textAlignment w:val="baseline"/>
        <w:rPr>
          <w:rFonts w:hint="eastAsia" w:ascii="仿宋" w:hAnsi="仿宋" w:eastAsia="仿宋" w:cs="仿宋"/>
        </w:rPr>
      </w:pPr>
      <w:r>
        <w:rPr>
          <w:rFonts w:hint="eastAsia" w:ascii="仿宋" w:hAnsi="仿宋" w:eastAsia="仿宋" w:cs="仿宋"/>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pStyle w:val="21"/>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20" w:lineRule="exact"/>
        <w:ind w:firstLine="482" w:firstLineChars="200"/>
        <w:textAlignment w:val="baseline"/>
        <w:rPr>
          <w:rFonts w:hint="eastAsia" w:ascii="仿宋" w:hAnsi="仿宋" w:eastAsia="仿宋" w:cs="仿宋"/>
          <w:b/>
          <w:bCs/>
          <w:lang w:val="zh-CN"/>
        </w:rPr>
      </w:pPr>
      <w:r>
        <w:rPr>
          <w:rFonts w:hint="eastAsia" w:ascii="仿宋" w:hAnsi="仿宋" w:eastAsia="仿宋" w:cs="仿宋"/>
          <w:b/>
          <w:bCs/>
          <w:lang w:val="en-US" w:eastAsia="zh-CN"/>
        </w:rPr>
        <w:t>35</w:t>
      </w:r>
      <w:r>
        <w:rPr>
          <w:rFonts w:hint="eastAsia" w:ascii="仿宋" w:hAnsi="仿宋" w:eastAsia="仿宋" w:cs="仿宋"/>
          <w:b/>
          <w:bCs/>
          <w:lang w:val="zh-CN"/>
        </w:rPr>
        <w:t>.供应商询问</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2"/>
        <w:textAlignment w:val="baseline"/>
        <w:rPr>
          <w:rFonts w:hint="eastAsia" w:ascii="仿宋" w:hAnsi="仿宋" w:eastAsia="仿宋" w:cs="仿宋"/>
          <w:sz w:val="24"/>
        </w:rPr>
      </w:pPr>
      <w:r>
        <w:rPr>
          <w:rFonts w:hint="eastAsia" w:ascii="仿宋" w:hAnsi="仿宋" w:eastAsia="仿宋" w:cs="仿宋"/>
          <w:sz w:val="24"/>
        </w:rPr>
        <w:t>供应商对政府采购活动事项有疑问的，可以向采购机构提出询问，采购机构将对供应商依法提出的询问作出答复，但答复的内容不得涉及商业秘密。</w:t>
      </w:r>
    </w:p>
    <w:p>
      <w:pPr>
        <w:pStyle w:val="21"/>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20" w:lineRule="exact"/>
        <w:ind w:firstLine="482" w:firstLineChars="200"/>
        <w:textAlignment w:val="baseline"/>
        <w:rPr>
          <w:rFonts w:hint="eastAsia" w:ascii="仿宋" w:hAnsi="仿宋" w:eastAsia="仿宋" w:cs="仿宋"/>
          <w:b/>
          <w:bCs/>
          <w:lang w:val="zh-CN"/>
        </w:rPr>
      </w:pPr>
      <w:r>
        <w:rPr>
          <w:rFonts w:hint="eastAsia" w:ascii="仿宋" w:hAnsi="仿宋" w:eastAsia="仿宋" w:cs="仿宋"/>
          <w:b/>
          <w:bCs/>
          <w:lang w:val="en-US" w:eastAsia="zh-CN"/>
        </w:rPr>
        <w:t>36</w:t>
      </w:r>
      <w:r>
        <w:rPr>
          <w:rFonts w:hint="eastAsia" w:ascii="仿宋" w:hAnsi="仿宋" w:eastAsia="仿宋" w:cs="仿宋"/>
          <w:b/>
          <w:bCs/>
          <w:lang w:val="zh-CN"/>
        </w:rPr>
        <w:t>.供应商质疑</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2"/>
        <w:textAlignment w:val="baseline"/>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.1供应商认为采购文件、采购过程和成交结果使自己的权益受到损害的，可以在知道或者应知其权益受到损害之日起七个工作日内，可以以书面邮寄的方式向采购机构提出质疑，否则，采购机构不予受理：</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1.1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spacing w:line="520" w:lineRule="exact"/>
        <w:ind w:firstLine="482"/>
        <w:rPr>
          <w:rFonts w:hint="eastAsia" w:ascii="仿宋" w:hAnsi="仿宋" w:eastAsia="仿宋" w:cs="仿宋"/>
          <w:sz w:val="24"/>
        </w:rPr>
      </w:pPr>
      <w:r>
        <w:rPr>
          <w:rFonts w:hint="eastAsia" w:ascii="仿宋" w:hAnsi="仿宋" w:eastAsia="仿宋" w:cs="仿宋"/>
          <w:sz w:val="24"/>
          <w:lang w:val="en-US" w:eastAsia="zh-CN"/>
        </w:rPr>
        <w:t>36</w:t>
      </w:r>
      <w:r>
        <w:rPr>
          <w:rFonts w:hint="eastAsia" w:ascii="仿宋" w:hAnsi="仿宋" w:eastAsia="仿宋" w:cs="仿宋"/>
          <w:sz w:val="24"/>
        </w:rPr>
        <w:t>.1.2对采购过程提出质疑的，质疑期限为各采购程序环节结束之日起计算。</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.1.3对采购结果提出质疑的，质疑期限自采购结果公告（包括公示、预公告、结果变更公告等）期限届满之日起计算。</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.1.4供应商应在法定质疑期内一次性提出针对同一采购程序环节的质疑。</w:t>
      </w:r>
    </w:p>
    <w:p>
      <w:pPr>
        <w:spacing w:line="520" w:lineRule="exact"/>
        <w:ind w:firstLine="482"/>
        <w:rPr>
          <w:rFonts w:hint="eastAsia" w:ascii="仿宋" w:hAnsi="仿宋" w:eastAsia="仿宋" w:cs="仿宋"/>
          <w:sz w:val="24"/>
        </w:rPr>
      </w:pPr>
      <w:r>
        <w:rPr>
          <w:rFonts w:hint="eastAsia" w:ascii="仿宋" w:hAnsi="仿宋" w:eastAsia="仿宋" w:cs="仿宋"/>
          <w:sz w:val="24"/>
          <w:lang w:val="en-US" w:eastAsia="zh-CN"/>
        </w:rPr>
        <w:t>37</w:t>
      </w:r>
      <w:r>
        <w:rPr>
          <w:rFonts w:hint="eastAsia" w:ascii="仿宋" w:hAnsi="仿宋" w:eastAsia="仿宋" w:cs="仿宋"/>
          <w:sz w:val="24"/>
        </w:rPr>
        <w:t>.供应商提交提出质疑应当提交质疑书和必要的证明材料，质疑书需一式三份，质疑书至少应包括下列主要内容：</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.1质疑人的名称、地址、邮政编码、联系人、联系电话，以及被质疑人名称及联系方式；</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.2被质疑采购项目名称、编号及采购内容；</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.3具体、明确的质疑事项和与质疑事项相关的请求</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.4事实依据；</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.5必要的法律依据；</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.6认为自己合法权益受到损害或可能受到损害的相关证据材料；</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.7提出质疑的日期。</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.8 质疑书应当署名。质疑人为自然人的，应当由本人签字并附有效身份证明；质疑人为法人或其他组织的，应当由法定代表人或主要负责人签字（或盖章）并加盖单位公章。</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.9质疑人因故不能自行办理质疑事项的，可以委托代理人办理质疑事宜，但应当向被质疑人提交授权委托书，并载明委托代理的具体权限和事项。</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.10质疑人提供的相关材料中有外文资料的，应当将与质疑相关的外文资料完整、客观、真实地翻译为中文，并注明翻译人员姓名、工作单位、联系方式等信息。</w:t>
      </w:r>
    </w:p>
    <w:p>
      <w:pPr>
        <w:spacing w:line="520" w:lineRule="exact"/>
        <w:ind w:firstLine="482"/>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8</w:t>
      </w:r>
      <w:r>
        <w:rPr>
          <w:rFonts w:hint="eastAsia" w:ascii="仿宋" w:hAnsi="仿宋" w:eastAsia="仿宋" w:cs="仿宋"/>
          <w:sz w:val="24"/>
        </w:rPr>
        <w:t>.采购机构应当在收到供应商的书面质疑后七个工作日内作出答复，并以书面形式通知质疑供应商和其他与质疑处理结果有利害关系的政府采购当事人，但答复的内容不得涉及商业秘密。</w:t>
      </w:r>
    </w:p>
    <w:p>
      <w:pPr>
        <w:spacing w:line="520" w:lineRule="exact"/>
        <w:ind w:firstLine="482"/>
        <w:rPr>
          <w:rFonts w:hint="eastAsia" w:ascii="仿宋" w:hAnsi="仿宋" w:eastAsia="仿宋" w:cs="仿宋"/>
          <w:sz w:val="24"/>
        </w:rPr>
      </w:pPr>
      <w:r>
        <w:rPr>
          <w:rFonts w:hint="eastAsia" w:ascii="仿宋" w:hAnsi="仿宋" w:eastAsia="仿宋" w:cs="仿宋"/>
          <w:sz w:val="24"/>
          <w:lang w:val="en-US" w:eastAsia="zh-CN"/>
        </w:rPr>
        <w:t>39</w:t>
      </w:r>
      <w:r>
        <w:rPr>
          <w:rFonts w:hint="eastAsia" w:ascii="仿宋" w:hAnsi="仿宋" w:eastAsia="仿宋" w:cs="仿宋"/>
          <w:sz w:val="24"/>
        </w:rPr>
        <w:t>.询问或者质疑事项可能影响采购结果的，采购人应当暂停签订合同，已经签订合同的，应当中止履行合同。</w:t>
      </w:r>
    </w:p>
    <w:p>
      <w:pPr>
        <w:spacing w:line="251" w:lineRule="auto"/>
        <w:rPr>
          <w:rFonts w:ascii="Arial"/>
          <w:sz w:val="21"/>
        </w:rPr>
      </w:pPr>
      <w:r>
        <w:rPr>
          <w:rFonts w:hint="eastAsia" w:ascii="仿宋" w:hAnsi="仿宋" w:eastAsia="仿宋" w:cs="仿宋"/>
          <w:sz w:val="24"/>
        </w:rPr>
        <w:br w:type="page"/>
      </w:r>
    </w:p>
    <w:p>
      <w:pPr>
        <w:spacing w:line="251" w:lineRule="auto"/>
        <w:rPr>
          <w:rFonts w:ascii="Arial"/>
          <w:sz w:val="21"/>
          <w:highlight w:val="yellow"/>
        </w:rPr>
      </w:pPr>
    </w:p>
    <w:p>
      <w:pPr>
        <w:ind w:firstLine="2570" w:firstLineChars="800"/>
        <w:rPr>
          <w:rFonts w:hint="eastAsia" w:ascii="仿宋" w:hAnsi="仿宋" w:eastAsia="仿宋" w:cs="仿宋"/>
          <w:b/>
          <w:bCs/>
          <w:sz w:val="32"/>
          <w:szCs w:val="32"/>
        </w:rPr>
      </w:pPr>
      <w:r>
        <w:rPr>
          <w:rFonts w:hint="eastAsia" w:ascii="仿宋" w:hAnsi="仿宋" w:eastAsia="仿宋" w:cs="仿宋"/>
          <w:b/>
          <w:bCs/>
          <w:sz w:val="32"/>
          <w:szCs w:val="32"/>
        </w:rPr>
        <w:t>第三章  合同主要条款</w:t>
      </w:r>
    </w:p>
    <w:p>
      <w:pPr>
        <w:jc w:val="center"/>
        <w:rPr>
          <w:rFonts w:hint="eastAsia" w:ascii="仿宋" w:hAnsi="仿宋" w:eastAsia="仿宋" w:cs="仿宋"/>
          <w:sz w:val="24"/>
        </w:rPr>
      </w:pPr>
    </w:p>
    <w:p>
      <w:pPr>
        <w:spacing w:line="360" w:lineRule="auto"/>
        <w:ind w:firstLine="566" w:firstLineChars="236"/>
        <w:rPr>
          <w:rFonts w:hint="eastAsia" w:ascii="仿宋" w:hAnsi="仿宋" w:eastAsia="仿宋" w:cs="仿宋"/>
          <w:sz w:val="24"/>
        </w:rPr>
      </w:pPr>
      <w:r>
        <w:rPr>
          <w:rFonts w:hint="eastAsia" w:ascii="仿宋" w:hAnsi="仿宋" w:eastAsia="仿宋" w:cs="仿宋"/>
          <w:sz w:val="24"/>
        </w:rPr>
        <w:t>甲方：</w:t>
      </w:r>
    </w:p>
    <w:p>
      <w:pPr>
        <w:spacing w:line="360" w:lineRule="auto"/>
        <w:ind w:firstLine="566" w:firstLineChars="236"/>
        <w:rPr>
          <w:rFonts w:hint="eastAsia" w:ascii="仿宋" w:hAnsi="仿宋" w:eastAsia="仿宋" w:cs="仿宋"/>
          <w:sz w:val="24"/>
        </w:rPr>
      </w:pPr>
      <w:r>
        <w:rPr>
          <w:rFonts w:hint="eastAsia" w:ascii="仿宋" w:hAnsi="仿宋" w:eastAsia="仿宋" w:cs="仿宋"/>
          <w:sz w:val="24"/>
        </w:rPr>
        <w:t>乙方：</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w:t>
      </w:r>
      <w:r>
        <w:rPr>
          <w:rFonts w:hint="eastAsia" w:ascii="仿宋" w:hAnsi="仿宋" w:eastAsia="仿宋" w:cs="仿宋"/>
          <w:sz w:val="24"/>
          <w:lang w:val="en-US" w:eastAsia="zh-CN"/>
        </w:rPr>
        <w:t>民法典</w:t>
      </w:r>
      <w:r>
        <w:rPr>
          <w:rFonts w:hint="eastAsia" w:ascii="仿宋" w:hAnsi="仿宋" w:eastAsia="仿宋" w:cs="仿宋"/>
          <w:sz w:val="24"/>
        </w:rPr>
        <w:t>》、</w:t>
      </w:r>
      <w:r>
        <w:rPr>
          <w:rFonts w:hint="eastAsia" w:ascii="仿宋" w:hAnsi="仿宋" w:eastAsia="仿宋"/>
          <w:color w:val="auto"/>
          <w:sz w:val="24"/>
        </w:rPr>
        <w:t>新昌县</w:t>
      </w:r>
      <w:r>
        <w:rPr>
          <w:rFonts w:hint="eastAsia" w:ascii="仿宋" w:hAnsi="仿宋" w:eastAsia="仿宋"/>
          <w:color w:val="auto"/>
          <w:sz w:val="24"/>
          <w:lang w:eastAsia="zh-CN"/>
        </w:rPr>
        <w:t>沃西中学</w:t>
      </w:r>
      <w:r>
        <w:rPr>
          <w:rFonts w:hint="eastAsia" w:ascii="仿宋" w:hAnsi="仿宋" w:eastAsia="仿宋"/>
          <w:color w:val="auto"/>
          <w:sz w:val="24"/>
        </w:rPr>
        <w:t>空调设备采购及安装项目</w:t>
      </w:r>
      <w:r>
        <w:rPr>
          <w:rFonts w:hint="eastAsia" w:ascii="仿宋" w:hAnsi="仿宋" w:eastAsia="仿宋" w:cs="仿宋"/>
          <w:sz w:val="24"/>
        </w:rPr>
        <w:t>编号为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2022-9（HW）</w:t>
      </w:r>
      <w:r>
        <w:rPr>
          <w:rFonts w:hint="eastAsia" w:ascii="仿宋" w:hAnsi="仿宋" w:eastAsia="仿宋" w:cs="仿宋"/>
          <w:sz w:val="24"/>
        </w:rPr>
        <w:t>的招标文件和乙方的投标文件，经双方充分协商，特订立本合同，以便共同遵守。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第一条 项目名称、规格、型号、数量、金额和质量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1、采购项目的名称、规格、型号、数量、金额：</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112"/>
        <w:gridCol w:w="1005"/>
        <w:gridCol w:w="156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采购项目名称</w:t>
            </w:r>
          </w:p>
        </w:tc>
        <w:tc>
          <w:tcPr>
            <w:tcW w:w="3112"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设备名称、配置、要求规格</w:t>
            </w:r>
          </w:p>
        </w:tc>
        <w:tc>
          <w:tcPr>
            <w:tcW w:w="1005"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数量</w:t>
            </w:r>
          </w:p>
        </w:tc>
        <w:tc>
          <w:tcPr>
            <w:tcW w:w="1560"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单价(元)</w:t>
            </w:r>
          </w:p>
        </w:tc>
        <w:tc>
          <w:tcPr>
            <w:tcW w:w="1740"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Merge w:val="restart"/>
            <w:noWrap w:val="0"/>
            <w:vAlign w:val="center"/>
          </w:tcPr>
          <w:p>
            <w:pPr>
              <w:spacing w:line="360" w:lineRule="auto"/>
              <w:jc w:val="center"/>
              <w:rPr>
                <w:rFonts w:hint="eastAsia" w:ascii="仿宋" w:hAnsi="仿宋" w:eastAsia="仿宋" w:cs="仿宋"/>
                <w:color w:val="auto"/>
                <w:sz w:val="24"/>
              </w:rPr>
            </w:pPr>
          </w:p>
        </w:tc>
        <w:tc>
          <w:tcPr>
            <w:tcW w:w="3112" w:type="dxa"/>
            <w:noWrap w:val="0"/>
            <w:vAlign w:val="center"/>
          </w:tcPr>
          <w:p>
            <w:pPr>
              <w:spacing w:line="360" w:lineRule="auto"/>
              <w:jc w:val="center"/>
              <w:rPr>
                <w:rFonts w:hint="eastAsia" w:ascii="仿宋" w:hAnsi="仿宋" w:eastAsia="仿宋" w:cs="仿宋"/>
                <w:color w:val="auto"/>
                <w:sz w:val="24"/>
              </w:rPr>
            </w:pPr>
          </w:p>
        </w:tc>
        <w:tc>
          <w:tcPr>
            <w:tcW w:w="1005" w:type="dxa"/>
            <w:noWrap w:val="0"/>
            <w:vAlign w:val="center"/>
          </w:tcPr>
          <w:p>
            <w:pPr>
              <w:spacing w:line="360" w:lineRule="auto"/>
              <w:jc w:val="center"/>
              <w:rPr>
                <w:rFonts w:hint="eastAsia" w:ascii="仿宋" w:hAnsi="仿宋" w:eastAsia="仿宋" w:cs="仿宋"/>
                <w:color w:val="auto"/>
                <w:sz w:val="24"/>
              </w:rPr>
            </w:pPr>
          </w:p>
        </w:tc>
        <w:tc>
          <w:tcPr>
            <w:tcW w:w="1560" w:type="dxa"/>
            <w:noWrap w:val="0"/>
            <w:vAlign w:val="center"/>
          </w:tcPr>
          <w:p>
            <w:pPr>
              <w:spacing w:line="360" w:lineRule="auto"/>
              <w:jc w:val="center"/>
              <w:rPr>
                <w:rFonts w:hint="eastAsia" w:ascii="仿宋" w:hAnsi="仿宋" w:eastAsia="仿宋" w:cs="仿宋"/>
                <w:color w:val="auto"/>
                <w:sz w:val="24"/>
              </w:rPr>
            </w:pPr>
          </w:p>
        </w:tc>
        <w:tc>
          <w:tcPr>
            <w:tcW w:w="1740" w:type="dxa"/>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Merge w:val="continue"/>
            <w:noWrap w:val="0"/>
            <w:vAlign w:val="center"/>
          </w:tcPr>
          <w:p>
            <w:pPr>
              <w:jc w:val="center"/>
              <w:rPr>
                <w:rFonts w:hint="eastAsia" w:ascii="仿宋" w:hAnsi="仿宋" w:eastAsia="仿宋" w:cs="仿宋"/>
                <w:color w:val="auto"/>
              </w:rPr>
            </w:pPr>
          </w:p>
        </w:tc>
        <w:tc>
          <w:tcPr>
            <w:tcW w:w="3112" w:type="dxa"/>
            <w:noWrap w:val="0"/>
            <w:vAlign w:val="center"/>
          </w:tcPr>
          <w:p>
            <w:pPr>
              <w:spacing w:line="360" w:lineRule="auto"/>
              <w:jc w:val="center"/>
              <w:rPr>
                <w:rFonts w:hint="eastAsia" w:ascii="仿宋" w:hAnsi="仿宋" w:eastAsia="仿宋" w:cs="仿宋"/>
                <w:color w:val="auto"/>
                <w:sz w:val="24"/>
              </w:rPr>
            </w:pPr>
          </w:p>
        </w:tc>
        <w:tc>
          <w:tcPr>
            <w:tcW w:w="1005" w:type="dxa"/>
            <w:noWrap w:val="0"/>
            <w:vAlign w:val="center"/>
          </w:tcPr>
          <w:p>
            <w:pPr>
              <w:spacing w:line="360" w:lineRule="auto"/>
              <w:jc w:val="center"/>
              <w:rPr>
                <w:rFonts w:hint="eastAsia" w:ascii="仿宋" w:hAnsi="仿宋" w:eastAsia="仿宋" w:cs="仿宋"/>
                <w:color w:val="auto"/>
                <w:sz w:val="24"/>
              </w:rPr>
            </w:pPr>
          </w:p>
        </w:tc>
        <w:tc>
          <w:tcPr>
            <w:tcW w:w="1560" w:type="dxa"/>
            <w:noWrap w:val="0"/>
            <w:vAlign w:val="center"/>
          </w:tcPr>
          <w:p>
            <w:pPr>
              <w:spacing w:line="360" w:lineRule="auto"/>
              <w:jc w:val="center"/>
              <w:rPr>
                <w:rFonts w:hint="eastAsia" w:ascii="仿宋" w:hAnsi="仿宋" w:eastAsia="仿宋" w:cs="仿宋"/>
                <w:color w:val="auto"/>
                <w:sz w:val="24"/>
              </w:rPr>
            </w:pPr>
          </w:p>
        </w:tc>
        <w:tc>
          <w:tcPr>
            <w:tcW w:w="1740" w:type="dxa"/>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Merge w:val="continue"/>
            <w:noWrap w:val="0"/>
            <w:vAlign w:val="center"/>
          </w:tcPr>
          <w:p>
            <w:pPr>
              <w:jc w:val="center"/>
              <w:rPr>
                <w:rFonts w:hint="eastAsia" w:ascii="仿宋" w:hAnsi="仿宋" w:eastAsia="仿宋" w:cs="仿宋"/>
                <w:color w:val="auto"/>
              </w:rPr>
            </w:pPr>
          </w:p>
        </w:tc>
        <w:tc>
          <w:tcPr>
            <w:tcW w:w="3112" w:type="dxa"/>
            <w:noWrap w:val="0"/>
            <w:vAlign w:val="center"/>
          </w:tcPr>
          <w:p>
            <w:pPr>
              <w:spacing w:line="360" w:lineRule="auto"/>
              <w:jc w:val="center"/>
              <w:rPr>
                <w:rFonts w:hint="eastAsia" w:ascii="仿宋" w:hAnsi="仿宋" w:eastAsia="仿宋" w:cs="仿宋"/>
                <w:color w:val="auto"/>
                <w:sz w:val="24"/>
              </w:rPr>
            </w:pPr>
          </w:p>
        </w:tc>
        <w:tc>
          <w:tcPr>
            <w:tcW w:w="1005" w:type="dxa"/>
            <w:noWrap w:val="0"/>
            <w:vAlign w:val="center"/>
          </w:tcPr>
          <w:p>
            <w:pPr>
              <w:spacing w:line="360" w:lineRule="auto"/>
              <w:jc w:val="center"/>
              <w:rPr>
                <w:rFonts w:hint="eastAsia" w:ascii="仿宋" w:hAnsi="仿宋" w:eastAsia="仿宋" w:cs="仿宋"/>
                <w:color w:val="auto"/>
                <w:sz w:val="24"/>
              </w:rPr>
            </w:pPr>
          </w:p>
        </w:tc>
        <w:tc>
          <w:tcPr>
            <w:tcW w:w="1560" w:type="dxa"/>
            <w:noWrap w:val="0"/>
            <w:vAlign w:val="center"/>
          </w:tcPr>
          <w:p>
            <w:pPr>
              <w:spacing w:line="360" w:lineRule="auto"/>
              <w:jc w:val="center"/>
              <w:rPr>
                <w:rFonts w:hint="eastAsia" w:ascii="仿宋" w:hAnsi="仿宋" w:eastAsia="仿宋" w:cs="仿宋"/>
                <w:color w:val="auto"/>
                <w:sz w:val="24"/>
              </w:rPr>
            </w:pPr>
          </w:p>
        </w:tc>
        <w:tc>
          <w:tcPr>
            <w:tcW w:w="1740" w:type="dxa"/>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合计（元）</w:t>
            </w:r>
          </w:p>
        </w:tc>
        <w:tc>
          <w:tcPr>
            <w:tcW w:w="7417" w:type="dxa"/>
            <w:gridSpan w:val="4"/>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小写：</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大写：</w:t>
            </w:r>
          </w:p>
        </w:tc>
      </w:tr>
    </w:tbl>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2、采购项目的技术标准（包括质量要求），按下列第（ ）项执行：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（1）按国家标准执行；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（2）按部颁标准执行；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（3）按企业标准执行；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（4）按甲乙双方商定的</w:t>
      </w:r>
      <w:r>
        <w:rPr>
          <w:rFonts w:hint="eastAsia" w:ascii="仿宋" w:hAnsi="仿宋" w:eastAsia="仿宋" w:cs="仿宋"/>
          <w:color w:val="auto"/>
          <w:sz w:val="24"/>
          <w:u w:val="single"/>
        </w:rPr>
        <w:t xml:space="preserve">     </w:t>
      </w:r>
      <w:r>
        <w:rPr>
          <w:rFonts w:hint="eastAsia" w:ascii="仿宋" w:hAnsi="仿宋" w:eastAsia="仿宋" w:cs="仿宋"/>
          <w:color w:val="auto"/>
          <w:sz w:val="24"/>
        </w:rPr>
        <w:t>要求执行。（对有特殊要求的技术条件、样品或补充的技术）</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采购项目的数量计量单位、计量方法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第二条 采购项目货物的包装标准</w:t>
      </w: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rPr>
        <w:t xml:space="preserve">  （国家或业务主管部门有技术规定的，按技术规定执行；国家与业务主管部门无技术规定的，由甲乙双方商定。）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第三条 采购项目资金的结算按下列第（  ）项执行：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1.一次性支付，项目完成验收合格后付款；</w:t>
      </w:r>
    </w:p>
    <w:p>
      <w:pPr>
        <w:spacing w:line="360" w:lineRule="auto"/>
        <w:ind w:firstLine="480" w:firstLineChars="200"/>
        <w:rPr>
          <w:rFonts w:hint="default"/>
          <w:highlight w:val="none"/>
          <w:lang w:val="en-US" w:eastAsia="zh-CN"/>
        </w:rPr>
      </w:pPr>
      <w:r>
        <w:rPr>
          <w:rFonts w:hint="eastAsia" w:ascii="仿宋" w:hAnsi="仿宋" w:eastAsia="仿宋" w:cs="仿宋"/>
          <w:color w:val="auto"/>
          <w:sz w:val="24"/>
          <w:highlight w:val="none"/>
        </w:rPr>
        <w:t>2.分期支付</w:t>
      </w:r>
      <w:r>
        <w:rPr>
          <w:rFonts w:hint="eastAsia" w:ascii="仿宋" w:hAnsi="仿宋" w:eastAsia="仿宋" w:cs="仿宋"/>
          <w:color w:val="auto"/>
          <w:sz w:val="24"/>
          <w:highlight w:val="none"/>
          <w:lang w:eastAsia="zh-CN"/>
        </w:rPr>
        <w:t>（预付）</w:t>
      </w:r>
      <w:r>
        <w:rPr>
          <w:rFonts w:hint="eastAsia" w:ascii="仿宋" w:hAnsi="仿宋" w:eastAsia="仿宋" w:cs="仿宋"/>
          <w:color w:val="auto"/>
          <w:sz w:val="24"/>
          <w:highlight w:val="none"/>
        </w:rPr>
        <w:t>，具体为：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采购项目的资金通过新昌县财政局集中支付。</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第四条  供应</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乙方应在本合同签订后 </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rPr>
        <w:t>日内按本合同第一条约定将采购项目安装、调试完毕。不再另外收取相关费用。</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第五条　采购项目的验收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乙方按本合同第四条约定将采购项目完成后，甲方应在</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 xml:space="preserve"> </w:t>
      </w:r>
      <w:r>
        <w:rPr>
          <w:rFonts w:hint="eastAsia" w:ascii="仿宋" w:hAnsi="仿宋" w:eastAsia="仿宋" w:cs="仿宋"/>
          <w:color w:val="auto"/>
          <w:sz w:val="24"/>
        </w:rPr>
        <w:t>日内根据本合同约定的项目技术规格要求和质量标准等，对项目进行检查验收。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甲方在使用过程中发现产品存在技术质量问题，甲方有权向乙方提出书面异议。乙方在接到甲方书面异议后，应在10天内负责处理，否则，即视为默认甲方提出的异议和处理意见。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第六条　售后服务按下列第（  ）项执行</w:t>
      </w:r>
    </w:p>
    <w:p>
      <w:pPr>
        <w:snapToGrid w:val="0"/>
        <w:spacing w:line="440" w:lineRule="exact"/>
        <w:ind w:firstLine="480" w:firstLineChars="200"/>
        <w:rPr>
          <w:rFonts w:hint="eastAsia" w:ascii="仿宋" w:hAnsi="仿宋" w:eastAsia="仿宋" w:cs="仿宋"/>
          <w:sz w:val="24"/>
        </w:rPr>
      </w:pPr>
      <w:r>
        <w:rPr>
          <w:rFonts w:hint="eastAsia" w:ascii="仿宋" w:hAnsi="仿宋" w:eastAsia="仿宋" w:cs="仿宋"/>
          <w:sz w:val="24"/>
        </w:rPr>
        <w:t>1、按下列第</w:t>
      </w:r>
      <w:r>
        <w:rPr>
          <w:rFonts w:hint="eastAsia" w:ascii="仿宋" w:hAnsi="仿宋" w:eastAsia="仿宋" w:cs="仿宋"/>
          <w:sz w:val="24"/>
          <w:u w:val="single"/>
        </w:rPr>
        <w:t xml:space="preserve">  ③ </w:t>
      </w:r>
      <w:r>
        <w:rPr>
          <w:rFonts w:hint="eastAsia" w:ascii="仿宋" w:hAnsi="仿宋" w:eastAsia="仿宋" w:cs="仿宋"/>
          <w:sz w:val="24"/>
        </w:rPr>
        <w:t>项执行</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①由乙方按国家规定标准进行售后服务;</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②由厂家指定的特约维修商进行售后服务;</w:t>
      </w:r>
    </w:p>
    <w:p>
      <w:pPr>
        <w:spacing w:line="440" w:lineRule="exact"/>
        <w:ind w:firstLine="480" w:firstLineChars="200"/>
        <w:rPr>
          <w:rFonts w:hint="eastAsia" w:ascii="仿宋" w:hAnsi="仿宋" w:eastAsia="仿宋" w:cs="仿宋"/>
          <w:sz w:val="24"/>
          <w:u w:val="single"/>
        </w:rPr>
      </w:pPr>
      <w:r>
        <w:rPr>
          <w:rFonts w:hint="eastAsia" w:ascii="仿宋" w:hAnsi="仿宋" w:eastAsia="仿宋" w:cs="仿宋"/>
          <w:sz w:val="24"/>
        </w:rPr>
        <w:t>③按甲乙双方商定的要求执行：</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2、售后技术服务要求：</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①保质期内因产品本身缺陷（非人为因素）造成各种故障应由乙方提供免费技术服务和维修。</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②设备质</w:t>
      </w:r>
      <w:r>
        <w:rPr>
          <w:rFonts w:hint="eastAsia" w:ascii="仿宋" w:hAnsi="仿宋" w:eastAsia="仿宋" w:cs="仿宋"/>
          <w:sz w:val="24"/>
          <w:highlight w:val="none"/>
        </w:rPr>
        <w:t>保</w:t>
      </w:r>
      <w:r>
        <w:rPr>
          <w:rFonts w:hint="eastAsia" w:ascii="仿宋" w:hAnsi="仿宋" w:eastAsia="仿宋" w:cs="仿宋"/>
          <w:sz w:val="24"/>
          <w:u w:val="none"/>
        </w:rPr>
        <w:t>期为</w:t>
      </w:r>
      <w:r>
        <w:rPr>
          <w:rFonts w:hint="eastAsia" w:ascii="仿宋" w:hAnsi="仿宋" w:eastAsia="仿宋" w:cs="仿宋"/>
          <w:sz w:val="24"/>
          <w:u w:val="none"/>
          <w:lang w:val="en-US" w:eastAsia="zh-CN"/>
        </w:rPr>
        <w:t>2</w:t>
      </w:r>
      <w:r>
        <w:rPr>
          <w:rFonts w:hint="eastAsia" w:ascii="仿宋" w:hAnsi="仿宋" w:eastAsia="仿宋" w:cs="仿宋"/>
          <w:sz w:val="24"/>
          <w:u w:val="none"/>
        </w:rPr>
        <w:t>年</w:t>
      </w:r>
      <w:r>
        <w:rPr>
          <w:rFonts w:hint="eastAsia" w:ascii="仿宋" w:hAnsi="仿宋" w:eastAsia="仿宋" w:cs="仿宋"/>
          <w:sz w:val="24"/>
        </w:rPr>
        <w:t>，</w:t>
      </w:r>
      <w:r>
        <w:rPr>
          <w:rFonts w:hint="eastAsia" w:ascii="仿宋" w:hAnsi="仿宋" w:eastAsia="仿宋" w:cs="仿宋"/>
          <w:sz w:val="24"/>
          <w:highlight w:val="none"/>
        </w:rPr>
        <w:t>在</w:t>
      </w:r>
      <w:r>
        <w:rPr>
          <w:rFonts w:hint="eastAsia" w:ascii="仿宋" w:hAnsi="仿宋" w:eastAsia="仿宋" w:cs="仿宋"/>
          <w:sz w:val="24"/>
        </w:rPr>
        <w:t>产品质保期内须免费更换或维修有缺陷的产品、部件和材料,直到达到验收指标和性能要求。</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③有完善的售后服务体系与方案，负责</w:t>
      </w:r>
      <w:r>
        <w:rPr>
          <w:rFonts w:hint="eastAsia" w:ascii="仿宋" w:hAnsi="仿宋" w:eastAsia="仿宋" w:cs="仿宋"/>
          <w:sz w:val="24"/>
          <w:lang w:eastAsia="zh-CN"/>
        </w:rPr>
        <w:t>产品</w:t>
      </w:r>
      <w:r>
        <w:rPr>
          <w:rFonts w:hint="eastAsia" w:ascii="仿宋" w:hAnsi="仿宋" w:eastAsia="仿宋" w:cs="仿宋"/>
          <w:sz w:val="24"/>
        </w:rPr>
        <w:t>的售后服务工作，质保期内软件免费维护和升级等。</w:t>
      </w:r>
    </w:p>
    <w:p>
      <w:pPr>
        <w:spacing w:line="440" w:lineRule="exact"/>
        <w:ind w:firstLine="480" w:firstLineChars="200"/>
        <w:rPr>
          <w:rFonts w:hint="eastAsia" w:ascii="仿宋" w:hAnsi="仿宋" w:eastAsia="仿宋" w:cs="仿宋"/>
        </w:rPr>
      </w:pPr>
      <w:r>
        <w:rPr>
          <w:rFonts w:hint="eastAsia" w:ascii="仿宋" w:hAnsi="仿宋" w:eastAsia="仿宋" w:cs="仿宋"/>
          <w:sz w:val="24"/>
          <w:u w:val="single"/>
        </w:rPr>
        <w:t>其他：                                   （按乙方投标承诺）。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第七条  履约保证金约定按下列第（  ）项执行：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1.乙方不需缴纳履约保证金；</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2.乙方在签订本协议时应向甲方缴纳履约保证金</w:t>
      </w:r>
      <w:r>
        <w:rPr>
          <w:rFonts w:hint="eastAsia" w:ascii="仿宋" w:hAnsi="仿宋" w:eastAsia="仿宋" w:cs="仿宋"/>
          <w:color w:val="auto"/>
          <w:sz w:val="24"/>
          <w:u w:val="single"/>
        </w:rPr>
        <w:t xml:space="preserve">      </w:t>
      </w:r>
      <w:r>
        <w:rPr>
          <w:rFonts w:hint="eastAsia" w:ascii="仿宋" w:hAnsi="仿宋" w:eastAsia="仿宋" w:cs="仿宋"/>
          <w:color w:val="auto"/>
          <w:sz w:val="24"/>
        </w:rPr>
        <w:t>元。项目完成，经甲方检查验收合格后5日内无息退还。</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第八条　乙方的违约责任</w:t>
      </w:r>
    </w:p>
    <w:p>
      <w:pPr>
        <w:spacing w:line="360" w:lineRule="auto"/>
        <w:ind w:firstLine="440" w:firstLineChars="200"/>
        <w:rPr>
          <w:rFonts w:hint="eastAsia" w:ascii="仿宋" w:hAnsi="仿宋" w:eastAsia="仿宋" w:cs="仿宋"/>
          <w:color w:val="auto"/>
          <w:spacing w:val="-10"/>
          <w:sz w:val="24"/>
        </w:rPr>
      </w:pPr>
      <w:r>
        <w:rPr>
          <w:rFonts w:hint="eastAsia" w:ascii="仿宋" w:hAnsi="仿宋" w:eastAsia="仿宋" w:cs="仿宋"/>
          <w:color w:val="auto"/>
          <w:spacing w:val="-10"/>
          <w:sz w:val="24"/>
        </w:rPr>
        <w:t>1.乙方不能按本合同约定完成采购项目的，乙方应向甲方偿付项目总价款的</w:t>
      </w:r>
      <w:r>
        <w:rPr>
          <w:rFonts w:hint="eastAsia" w:ascii="仿宋" w:hAnsi="仿宋" w:eastAsia="仿宋" w:cs="仿宋"/>
          <w:color w:val="auto"/>
          <w:spacing w:val="-10"/>
          <w:sz w:val="24"/>
          <w:u w:val="single"/>
        </w:rPr>
        <w:t>　　</w:t>
      </w:r>
      <w:r>
        <w:rPr>
          <w:rFonts w:hint="eastAsia" w:ascii="仿宋" w:hAnsi="仿宋" w:eastAsia="仿宋" w:cs="仿宋"/>
          <w:color w:val="auto"/>
          <w:spacing w:val="-10"/>
          <w:sz w:val="24"/>
        </w:rPr>
        <w:t>％的违约金。乙方完成部分采购项目的，除甲方同意外，按不能完成采购项目处理。甲方同意的，乙方应向甲方偿付不能完成部分项目价款的</w:t>
      </w:r>
      <w:r>
        <w:rPr>
          <w:rFonts w:hint="eastAsia" w:ascii="仿宋" w:hAnsi="仿宋" w:eastAsia="仿宋" w:cs="仿宋"/>
          <w:color w:val="auto"/>
          <w:spacing w:val="-10"/>
          <w:sz w:val="24"/>
          <w:u w:val="single"/>
        </w:rPr>
        <w:t>　　</w:t>
      </w:r>
      <w:r>
        <w:rPr>
          <w:rFonts w:hint="eastAsia" w:ascii="仿宋" w:hAnsi="仿宋" w:eastAsia="仿宋" w:cs="仿宋"/>
          <w:color w:val="auto"/>
          <w:spacing w:val="-10"/>
          <w:sz w:val="24"/>
        </w:rPr>
        <w:t>％的违约金。</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2.乙方所交产品品种、型号、规格、质量或项目完成质量不符合合同规定的，由乙方在日内负责包换或返工，并承担调换、退货或返工而支付的实际费用。乙方不能调换或不予返工的，按不能完成采购项目处理。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4.逾期完成采购项目的，如影响采购项目整体使用的，乙方应每日向甲方偿付采购项目总价款的</w:t>
      </w:r>
      <w:r>
        <w:rPr>
          <w:rFonts w:hint="eastAsia" w:ascii="仿宋" w:hAnsi="仿宋" w:eastAsia="仿宋" w:cs="仿宋"/>
          <w:color w:val="auto"/>
          <w:sz w:val="24"/>
          <w:u w:val="single"/>
        </w:rPr>
        <w:t xml:space="preserve">    </w:t>
      </w:r>
      <w:r>
        <w:rPr>
          <w:rFonts w:hint="eastAsia" w:ascii="仿宋" w:hAnsi="仿宋" w:eastAsia="仿宋" w:cs="仿宋"/>
          <w:color w:val="auto"/>
          <w:sz w:val="24"/>
        </w:rPr>
        <w:t>％的违约金，直至采购项目完成为止；如不影响采购项目整体使用的，乙方应每日向甲方偿付逾期完成部分项目价款的</w:t>
      </w:r>
      <w:r>
        <w:rPr>
          <w:rFonts w:hint="eastAsia" w:ascii="仿宋" w:hAnsi="仿宋" w:eastAsia="仿宋" w:cs="仿宋"/>
          <w:color w:val="auto"/>
          <w:sz w:val="24"/>
          <w:u w:val="single"/>
        </w:rPr>
        <w:t xml:space="preserve">    </w:t>
      </w:r>
      <w:r>
        <w:rPr>
          <w:rFonts w:hint="eastAsia" w:ascii="仿宋" w:hAnsi="仿宋" w:eastAsia="仿宋" w:cs="仿宋"/>
          <w:color w:val="auto"/>
          <w:sz w:val="24"/>
        </w:rPr>
        <w:t>％的违约金。乙方应同时承担甲方因此所受的损失费用。如逾期完成采购项目时间超过十五日（日历日）的，按不能完成采购项目处理，且甲方有权单方解除合同，乙方应同时承担甲方因此所受的损失费用。</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5.未按本合同第五条约定进行售后服务的，乙方应向甲方偿付采购项目总价款的％的违约金。</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第九条　甲方的违约责任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1.甲方无故退货的，应向乙方偿付退货部分货款</w:t>
      </w:r>
      <w:r>
        <w:rPr>
          <w:rFonts w:hint="eastAsia" w:ascii="仿宋" w:hAnsi="仿宋" w:eastAsia="仿宋" w:cs="仿宋"/>
          <w:color w:val="auto"/>
          <w:sz w:val="24"/>
          <w:u w:val="single"/>
        </w:rPr>
        <w:t xml:space="preserve">    </w:t>
      </w:r>
      <w:r>
        <w:rPr>
          <w:rFonts w:hint="eastAsia" w:ascii="仿宋" w:hAnsi="仿宋" w:eastAsia="仿宋" w:cs="仿宋"/>
          <w:color w:val="auto"/>
          <w:sz w:val="24"/>
        </w:rPr>
        <w:t>％的违约金。</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2.甲方逾期付款的，应按照中国人民银行有关延期付款的规定向乙方偿付逾期付款的违约金。</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3.甲方违反本合同规定拒绝接货或不履行本合同约定义务的，应当承担由此对乙方造成的损失。</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第十条　不可抗力</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甲乙双方的任何一方由于不可抗力的原因不能履行合同时，应及时向对方通报不能履行或不能完全履行的理由，经新昌县公共资源交易中心确认后，允许延期履行、部分履行或者不履行合同，并免予承担违约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第十一条　其他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1.按本合同规定应该偿付的违约金、赔偿金和各种经济损失，应当在明确责任后10日内付清，否则按逾期付款处理。但任何一方不得自行扣发货物或扣付货款来充抵。</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2.乙方违反本合同约定和《新昌县公共资源交易中心政府采购</w:t>
      </w:r>
      <w:r>
        <w:rPr>
          <w:rFonts w:hint="eastAsia" w:ascii="仿宋" w:hAnsi="仿宋" w:eastAsia="仿宋" w:cs="仿宋"/>
          <w:color w:val="auto"/>
          <w:sz w:val="24"/>
          <w:lang w:eastAsia="zh-CN"/>
        </w:rPr>
        <w:t>供应商</w:t>
      </w:r>
      <w:r>
        <w:rPr>
          <w:rFonts w:hint="eastAsia" w:ascii="仿宋" w:hAnsi="仿宋" w:eastAsia="仿宋" w:cs="仿宋"/>
          <w:color w:val="auto"/>
          <w:sz w:val="24"/>
        </w:rPr>
        <w:t>管理办法》相关规定的，新昌县公共资源交易中心可按《新昌县公共资源交易中心政府采购</w:t>
      </w:r>
      <w:r>
        <w:rPr>
          <w:rFonts w:hint="eastAsia" w:ascii="仿宋" w:hAnsi="仿宋" w:eastAsia="仿宋" w:cs="仿宋"/>
          <w:color w:val="auto"/>
          <w:sz w:val="24"/>
          <w:lang w:eastAsia="zh-CN"/>
        </w:rPr>
        <w:t>供应商</w:t>
      </w:r>
      <w:r>
        <w:rPr>
          <w:rFonts w:hint="eastAsia" w:ascii="仿宋" w:hAnsi="仿宋" w:eastAsia="仿宋" w:cs="仿宋"/>
          <w:color w:val="auto"/>
          <w:sz w:val="24"/>
        </w:rPr>
        <w:t>管理办法》予以处理。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3.招标文件和投标文件均作为本合同的组成部分。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第十二条  本合同如发生纠纷，当事人双方应当及时协商解决，协商不成时，任何一方均可请县</w:t>
      </w:r>
      <w:r>
        <w:rPr>
          <w:rFonts w:hint="eastAsia" w:ascii="仿宋" w:hAnsi="仿宋" w:eastAsia="仿宋" w:cs="仿宋"/>
          <w:color w:val="auto"/>
          <w:sz w:val="24"/>
          <w:lang w:eastAsia="zh-CN"/>
        </w:rPr>
        <w:t>政务服务</w:t>
      </w:r>
      <w:r>
        <w:rPr>
          <w:rFonts w:hint="eastAsia" w:ascii="仿宋" w:hAnsi="仿宋" w:eastAsia="仿宋" w:cs="仿宋"/>
          <w:color w:val="auto"/>
          <w:sz w:val="24"/>
        </w:rPr>
        <w:t>办调解，调解不成，按以下第（   ）项方式处理：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（1）申请绍兴仲裁委员会仲裁。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（2）向人民法院起诉。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第十三条 合同执行期内，甲乙双方均不得随意变更或解除合同。合同如有未尽事宜，须经双方共同协商，作出补充规定，补充规定与本合同具有同等效力。本合同一式三份，甲、乙双方各执一份，新昌县公共资源交易中心执一份备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第十四条 本合同经甲乙双方签字、加盖公章后生效。 </w:t>
      </w:r>
    </w:p>
    <w:p>
      <w:pPr>
        <w:spacing w:line="360" w:lineRule="auto"/>
        <w:rPr>
          <w:rFonts w:hint="eastAsia" w:ascii="仿宋" w:hAnsi="仿宋" w:eastAsia="仿宋" w:cs="仿宋"/>
          <w:color w:val="auto"/>
          <w:sz w:val="24"/>
        </w:rPr>
      </w:pPr>
    </w:p>
    <w:p>
      <w:pPr>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甲方（盖章）</w:t>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　　  乙方（盖章）</w:t>
      </w:r>
    </w:p>
    <w:p>
      <w:pPr>
        <w:spacing w:line="360" w:lineRule="auto"/>
        <w:rPr>
          <w:rFonts w:hint="eastAsia" w:ascii="仿宋" w:hAnsi="仿宋" w:eastAsia="仿宋" w:cs="仿宋"/>
          <w:color w:val="auto"/>
          <w:sz w:val="24"/>
        </w:rPr>
      </w:pPr>
    </w:p>
    <w:p>
      <w:pPr>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代表：</w:t>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　　　　　代表：</w:t>
      </w:r>
    </w:p>
    <w:p>
      <w:pPr>
        <w:spacing w:line="360" w:lineRule="auto"/>
        <w:rPr>
          <w:rFonts w:hint="eastAsia" w:ascii="仿宋" w:hAnsi="仿宋" w:eastAsia="仿宋" w:cs="仿宋"/>
          <w:color w:val="auto"/>
          <w:sz w:val="24"/>
        </w:rPr>
      </w:pPr>
    </w:p>
    <w:p>
      <w:pPr>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电话：</w:t>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　　　　　电话：</w:t>
      </w:r>
    </w:p>
    <w:p>
      <w:pPr>
        <w:spacing w:line="360" w:lineRule="auto"/>
        <w:rPr>
          <w:rFonts w:hint="eastAsia" w:ascii="仿宋" w:hAnsi="仿宋" w:eastAsia="仿宋" w:cs="仿宋"/>
          <w:color w:val="auto"/>
          <w:sz w:val="24"/>
        </w:rPr>
      </w:pPr>
    </w:p>
    <w:p>
      <w:pPr>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ab/>
      </w:r>
      <w:r>
        <w:rPr>
          <w:rFonts w:hint="eastAsia" w:ascii="仿宋" w:hAnsi="仿宋" w:eastAsia="仿宋" w:cs="仿宋"/>
          <w:color w:val="auto"/>
          <w:sz w:val="24"/>
        </w:rPr>
        <w:t>　　　　　地址:</w:t>
      </w:r>
    </w:p>
    <w:p>
      <w:pPr>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年   月   日                    年   月   日</w:t>
      </w:r>
    </w:p>
    <w:p>
      <w:pPr>
        <w:pStyle w:val="10"/>
        <w:jc w:val="both"/>
        <w:rPr>
          <w:rFonts w:hint="eastAsia" w:ascii="仿宋" w:hAnsi="仿宋" w:eastAsia="仿宋" w:cs="仿宋"/>
          <w:b w:val="0"/>
          <w:bCs w:val="0"/>
          <w:sz w:val="32"/>
          <w:szCs w:val="32"/>
        </w:rPr>
      </w:pPr>
      <w:r>
        <w:rPr>
          <w:rFonts w:hint="eastAsia" w:ascii="仿宋" w:hAnsi="仿宋" w:eastAsia="仿宋" w:cs="仿宋"/>
          <w:color w:val="auto"/>
          <w:sz w:val="24"/>
        </w:rPr>
        <w:br w:type="page"/>
      </w:r>
      <w:r>
        <w:rPr>
          <w:rFonts w:hint="eastAsia" w:ascii="仿宋" w:hAnsi="仿宋" w:eastAsia="仿宋" w:cs="仿宋"/>
          <w:sz w:val="24"/>
          <w:lang w:val="en-US" w:eastAsia="zh-CN"/>
        </w:rPr>
        <w:t xml:space="preserve">                          </w:t>
      </w:r>
      <w:r>
        <w:rPr>
          <w:rFonts w:hint="eastAsia" w:ascii="仿宋" w:hAnsi="仿宋" w:eastAsia="仿宋" w:cs="仿宋"/>
          <w:b w:val="0"/>
          <w:bCs w:val="0"/>
          <w:sz w:val="32"/>
          <w:szCs w:val="32"/>
        </w:rPr>
        <w:t>第四章　投标文件格式</w:t>
      </w:r>
    </w:p>
    <w:p>
      <w:pPr>
        <w:widowControl/>
        <w:spacing w:line="360" w:lineRule="auto"/>
        <w:rPr>
          <w:rFonts w:hint="eastAsia" w:ascii="仿宋" w:hAnsi="仿宋" w:eastAsia="仿宋" w:cs="仿宋"/>
          <w:b/>
          <w:kern w:val="0"/>
          <w:sz w:val="30"/>
          <w:szCs w:val="30"/>
        </w:rPr>
      </w:pPr>
    </w:p>
    <w:p>
      <w:pPr>
        <w:widowControl/>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 xml:space="preserve">                      评分索引表</w:t>
      </w:r>
    </w:p>
    <w:tbl>
      <w:tblPr>
        <w:tblStyle w:val="13"/>
        <w:tblpPr w:leftFromText="180" w:rightFromText="180" w:vertAnchor="page" w:horzAnchor="margin" w:tblpY="3625"/>
        <w:tblW w:w="0" w:type="auto"/>
        <w:tblInd w:w="0" w:type="dxa"/>
        <w:tblLayout w:type="fixed"/>
        <w:tblCellMar>
          <w:top w:w="0" w:type="dxa"/>
          <w:left w:w="108" w:type="dxa"/>
          <w:bottom w:w="0" w:type="dxa"/>
          <w:right w:w="108" w:type="dxa"/>
        </w:tblCellMar>
      </w:tblPr>
      <w:tblGrid>
        <w:gridCol w:w="886"/>
        <w:gridCol w:w="1140"/>
        <w:gridCol w:w="2460"/>
        <w:gridCol w:w="1005"/>
        <w:gridCol w:w="1905"/>
        <w:gridCol w:w="1785"/>
      </w:tblGrid>
      <w:tr>
        <w:tblPrEx>
          <w:tblCellMar>
            <w:top w:w="0" w:type="dxa"/>
            <w:left w:w="108" w:type="dxa"/>
            <w:bottom w:w="0" w:type="dxa"/>
            <w:right w:w="108" w:type="dxa"/>
          </w:tblCellMar>
        </w:tblPrEx>
        <w:trPr>
          <w:trHeight w:val="1079" w:hRule="atLeast"/>
        </w:trPr>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120" w:afterLines="0"/>
              <w:ind w:left="-854" w:firstLine="854"/>
              <w:jc w:val="center"/>
              <w:rPr>
                <w:rFonts w:hint="eastAsia" w:ascii="仿宋" w:hAnsi="仿宋" w:eastAsia="仿宋" w:cs="仿宋"/>
                <w:kern w:val="0"/>
                <w:sz w:val="24"/>
                <w:lang w:eastAsia="zh-CN"/>
              </w:rPr>
            </w:pPr>
            <w:r>
              <w:rPr>
                <w:rFonts w:hint="eastAsia" w:ascii="仿宋" w:hAnsi="仿宋" w:eastAsia="仿宋" w:cs="仿宋"/>
                <w:kern w:val="0"/>
                <w:sz w:val="24"/>
              </w:rPr>
              <w:t>序</w:t>
            </w:r>
            <w:r>
              <w:rPr>
                <w:rFonts w:hint="eastAsia" w:ascii="仿宋" w:hAnsi="仿宋" w:eastAsia="仿宋" w:cs="仿宋"/>
                <w:kern w:val="0"/>
                <w:sz w:val="24"/>
                <w:lang w:eastAsia="zh-CN"/>
              </w:rPr>
              <w:t>号</w:t>
            </w:r>
          </w:p>
        </w:tc>
        <w:tc>
          <w:tcPr>
            <w:tcW w:w="1140" w:type="dxa"/>
            <w:tcBorders>
              <w:top w:val="single" w:color="000000" w:sz="4" w:space="0"/>
              <w:left w:val="nil"/>
              <w:bottom w:val="single" w:color="000000" w:sz="4" w:space="0"/>
              <w:right w:val="single" w:color="auto" w:sz="4" w:space="0"/>
            </w:tcBorders>
            <w:noWrap w:val="0"/>
            <w:vAlign w:val="center"/>
          </w:tcPr>
          <w:p>
            <w:pPr>
              <w:widowControl/>
              <w:spacing w:after="120" w:afterLines="0"/>
              <w:jc w:val="center"/>
              <w:rPr>
                <w:rFonts w:hint="eastAsia" w:ascii="仿宋" w:hAnsi="仿宋" w:eastAsia="仿宋" w:cs="仿宋"/>
                <w:kern w:val="0"/>
                <w:sz w:val="24"/>
              </w:rPr>
            </w:pPr>
            <w:r>
              <w:rPr>
                <w:rFonts w:hint="eastAsia" w:ascii="仿宋" w:hAnsi="仿宋" w:eastAsia="仿宋" w:cs="仿宋"/>
                <w:kern w:val="0"/>
                <w:sz w:val="24"/>
              </w:rPr>
              <w:t>评分</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内容</w:t>
            </w:r>
          </w:p>
        </w:tc>
        <w:tc>
          <w:tcPr>
            <w:tcW w:w="2460" w:type="dxa"/>
            <w:tcBorders>
              <w:top w:val="single" w:color="000000" w:sz="4" w:space="0"/>
              <w:left w:val="single" w:color="auto" w:sz="4" w:space="0"/>
              <w:bottom w:val="single" w:color="000000" w:sz="4" w:space="0"/>
              <w:right w:val="single" w:color="000000" w:sz="4" w:space="0"/>
            </w:tcBorders>
            <w:noWrap w:val="0"/>
            <w:vAlign w:val="center"/>
          </w:tcPr>
          <w:p>
            <w:pPr>
              <w:spacing w:after="120" w:afterLines="0"/>
              <w:jc w:val="center"/>
              <w:rPr>
                <w:rFonts w:hint="eastAsia" w:ascii="仿宋" w:hAnsi="仿宋" w:eastAsia="仿宋" w:cs="仿宋"/>
                <w:kern w:val="0"/>
                <w:sz w:val="24"/>
              </w:rPr>
            </w:pPr>
            <w:r>
              <w:rPr>
                <w:rFonts w:hint="eastAsia" w:ascii="仿宋" w:hAnsi="仿宋" w:eastAsia="仿宋" w:cs="仿宋"/>
                <w:kern w:val="0"/>
                <w:sz w:val="24"/>
              </w:rPr>
              <w:t>评分方法</w:t>
            </w:r>
          </w:p>
        </w:tc>
        <w:tc>
          <w:tcPr>
            <w:tcW w:w="1005" w:type="dxa"/>
            <w:tcBorders>
              <w:top w:val="single" w:color="000000" w:sz="4" w:space="0"/>
              <w:left w:val="nil"/>
              <w:bottom w:val="single" w:color="000000" w:sz="4" w:space="0"/>
              <w:right w:val="single" w:color="000000" w:sz="4" w:space="0"/>
            </w:tcBorders>
            <w:noWrap w:val="0"/>
            <w:vAlign w:val="center"/>
          </w:tcPr>
          <w:p>
            <w:pPr>
              <w:widowControl/>
              <w:spacing w:after="120" w:afterLines="0"/>
              <w:jc w:val="center"/>
              <w:rPr>
                <w:rFonts w:hint="eastAsia" w:ascii="仿宋" w:hAnsi="仿宋" w:eastAsia="仿宋" w:cs="仿宋"/>
                <w:kern w:val="0"/>
                <w:sz w:val="24"/>
              </w:rPr>
            </w:pPr>
            <w:r>
              <w:rPr>
                <w:rFonts w:hint="eastAsia" w:ascii="仿宋" w:hAnsi="仿宋" w:eastAsia="仿宋" w:cs="仿宋"/>
                <w:kern w:val="0"/>
                <w:sz w:val="24"/>
              </w:rPr>
              <w:t>分值</w:t>
            </w:r>
          </w:p>
        </w:tc>
        <w:tc>
          <w:tcPr>
            <w:tcW w:w="1905" w:type="dxa"/>
            <w:tcBorders>
              <w:top w:val="single" w:color="000000" w:sz="4" w:space="0"/>
              <w:left w:val="nil"/>
              <w:bottom w:val="single" w:color="000000" w:sz="4" w:space="0"/>
              <w:right w:val="single" w:color="000000" w:sz="4" w:space="0"/>
            </w:tcBorders>
            <w:noWrap w:val="0"/>
            <w:vAlign w:val="center"/>
          </w:tcPr>
          <w:p>
            <w:pPr>
              <w:widowControl/>
              <w:spacing w:after="120" w:afterLines="0"/>
              <w:jc w:val="center"/>
              <w:rPr>
                <w:rFonts w:hint="eastAsia" w:ascii="仿宋" w:hAnsi="仿宋" w:eastAsia="仿宋" w:cs="仿宋"/>
                <w:kern w:val="0"/>
                <w:sz w:val="24"/>
              </w:rPr>
            </w:pPr>
            <w:r>
              <w:rPr>
                <w:rFonts w:hint="eastAsia" w:ascii="仿宋" w:hAnsi="仿宋" w:eastAsia="仿宋" w:cs="仿宋"/>
                <w:kern w:val="0"/>
                <w:sz w:val="24"/>
              </w:rPr>
              <w:t>对应页码</w:t>
            </w:r>
          </w:p>
        </w:tc>
        <w:tc>
          <w:tcPr>
            <w:tcW w:w="1785" w:type="dxa"/>
            <w:tcBorders>
              <w:top w:val="single" w:color="000000" w:sz="4" w:space="0"/>
              <w:left w:val="nil"/>
              <w:bottom w:val="single" w:color="000000" w:sz="4" w:space="0"/>
              <w:right w:val="single" w:color="000000" w:sz="4" w:space="0"/>
            </w:tcBorders>
            <w:noWrap w:val="0"/>
            <w:vAlign w:val="center"/>
          </w:tcPr>
          <w:p>
            <w:pPr>
              <w:widowControl/>
              <w:spacing w:after="120" w:afterLines="0"/>
              <w:jc w:val="center"/>
              <w:rPr>
                <w:rFonts w:hint="eastAsia" w:ascii="仿宋" w:hAnsi="仿宋" w:eastAsia="仿宋" w:cs="仿宋"/>
                <w:kern w:val="0"/>
                <w:sz w:val="24"/>
              </w:rPr>
            </w:pPr>
            <w:r>
              <w:rPr>
                <w:rFonts w:hint="eastAsia" w:ascii="仿宋" w:hAnsi="仿宋" w:eastAsia="仿宋" w:cs="仿宋"/>
                <w:kern w:val="0"/>
                <w:sz w:val="24"/>
              </w:rPr>
              <w:t>自评分</w:t>
            </w:r>
          </w:p>
        </w:tc>
      </w:tr>
      <w:tr>
        <w:tblPrEx>
          <w:tblCellMar>
            <w:top w:w="0" w:type="dxa"/>
            <w:left w:w="108" w:type="dxa"/>
            <w:bottom w:w="0" w:type="dxa"/>
            <w:right w:w="108" w:type="dxa"/>
          </w:tblCellMar>
        </w:tblPrEx>
        <w:trPr>
          <w:trHeight w:val="1053" w:hRule="atLeast"/>
        </w:trPr>
        <w:tc>
          <w:tcPr>
            <w:tcW w:w="886" w:type="dxa"/>
            <w:tcBorders>
              <w:top w:val="single" w:color="000000" w:sz="4" w:space="0"/>
              <w:left w:val="single" w:color="000000" w:sz="4" w:space="0"/>
              <w:bottom w:val="single" w:color="000000" w:sz="4" w:space="0"/>
              <w:right w:val="single" w:color="000000" w:sz="4" w:space="0"/>
            </w:tcBorders>
            <w:noWrap w:val="0"/>
            <w:vAlign w:val="top"/>
          </w:tcPr>
          <w:p>
            <w:pPr>
              <w:pStyle w:val="22"/>
              <w:rPr>
                <w:rFonts w:hint="eastAsia" w:ascii="仿宋" w:hAnsi="仿宋" w:eastAsia="仿宋" w:cs="仿宋"/>
              </w:rPr>
            </w:pPr>
          </w:p>
        </w:tc>
        <w:tc>
          <w:tcPr>
            <w:tcW w:w="1140" w:type="dxa"/>
            <w:tcBorders>
              <w:top w:val="single" w:color="000000" w:sz="4" w:space="0"/>
              <w:left w:val="nil"/>
              <w:bottom w:val="single" w:color="000000" w:sz="4" w:space="0"/>
              <w:right w:val="single" w:color="auto" w:sz="4" w:space="0"/>
            </w:tcBorders>
            <w:noWrap w:val="0"/>
            <w:vAlign w:val="top"/>
          </w:tcPr>
          <w:p>
            <w:pPr>
              <w:pStyle w:val="22"/>
              <w:rPr>
                <w:rFonts w:hint="eastAsia" w:ascii="仿宋" w:hAnsi="仿宋" w:eastAsia="仿宋" w:cs="仿宋"/>
              </w:rPr>
            </w:pPr>
          </w:p>
        </w:tc>
        <w:tc>
          <w:tcPr>
            <w:tcW w:w="2460" w:type="dxa"/>
            <w:tcBorders>
              <w:top w:val="single" w:color="000000" w:sz="4" w:space="0"/>
              <w:left w:val="single" w:color="auto" w:sz="4" w:space="0"/>
              <w:bottom w:val="single" w:color="000000" w:sz="4" w:space="0"/>
              <w:right w:val="single" w:color="000000" w:sz="4" w:space="0"/>
            </w:tcBorders>
            <w:noWrap w:val="0"/>
            <w:vAlign w:val="center"/>
          </w:tcPr>
          <w:p>
            <w:pPr>
              <w:pStyle w:val="22"/>
              <w:rPr>
                <w:rFonts w:hint="eastAsia" w:ascii="仿宋" w:hAnsi="仿宋" w:eastAsia="仿宋" w:cs="仿宋"/>
              </w:rPr>
            </w:pPr>
          </w:p>
        </w:tc>
        <w:tc>
          <w:tcPr>
            <w:tcW w:w="1005" w:type="dxa"/>
            <w:tcBorders>
              <w:top w:val="single" w:color="000000" w:sz="4" w:space="0"/>
              <w:left w:val="nil"/>
              <w:bottom w:val="single" w:color="000000" w:sz="4" w:space="0"/>
              <w:right w:val="single" w:color="000000" w:sz="4" w:space="0"/>
            </w:tcBorders>
            <w:noWrap w:val="0"/>
            <w:vAlign w:val="center"/>
          </w:tcPr>
          <w:p>
            <w:pPr>
              <w:widowControl/>
              <w:snapToGrid w:val="0"/>
              <w:jc w:val="left"/>
              <w:rPr>
                <w:rFonts w:hint="eastAsia" w:ascii="仿宋" w:hAnsi="仿宋" w:eastAsia="仿宋" w:cs="仿宋"/>
                <w:kern w:val="0"/>
                <w:szCs w:val="21"/>
              </w:rPr>
            </w:pPr>
          </w:p>
        </w:tc>
        <w:tc>
          <w:tcPr>
            <w:tcW w:w="1905" w:type="dxa"/>
            <w:tcBorders>
              <w:top w:val="single" w:color="000000" w:sz="4" w:space="0"/>
              <w:left w:val="nil"/>
              <w:bottom w:val="single" w:color="000000" w:sz="4" w:space="0"/>
              <w:right w:val="single" w:color="000000" w:sz="4" w:space="0"/>
            </w:tcBorders>
            <w:noWrap w:val="0"/>
            <w:vAlign w:val="center"/>
          </w:tcPr>
          <w:p>
            <w:pPr>
              <w:widowControl/>
              <w:spacing w:after="120" w:afterLines="0"/>
              <w:jc w:val="center"/>
              <w:rPr>
                <w:rFonts w:hint="eastAsia" w:ascii="仿宋" w:hAnsi="仿宋" w:eastAsia="仿宋" w:cs="仿宋"/>
                <w:kern w:val="0"/>
                <w:szCs w:val="21"/>
              </w:rPr>
            </w:pPr>
          </w:p>
        </w:tc>
        <w:tc>
          <w:tcPr>
            <w:tcW w:w="1785" w:type="dxa"/>
            <w:tcBorders>
              <w:top w:val="single" w:color="000000" w:sz="4" w:space="0"/>
              <w:left w:val="nil"/>
              <w:bottom w:val="single" w:color="000000" w:sz="4" w:space="0"/>
              <w:right w:val="single" w:color="000000" w:sz="4" w:space="0"/>
            </w:tcBorders>
            <w:noWrap w:val="0"/>
            <w:vAlign w:val="center"/>
          </w:tcPr>
          <w:p>
            <w:pPr>
              <w:widowControl/>
              <w:spacing w:after="120" w:afterLines="0"/>
              <w:jc w:val="center"/>
              <w:rPr>
                <w:rFonts w:hint="eastAsia" w:ascii="仿宋" w:hAnsi="仿宋" w:eastAsia="仿宋" w:cs="仿宋"/>
                <w:kern w:val="0"/>
                <w:szCs w:val="21"/>
              </w:rPr>
            </w:pPr>
          </w:p>
        </w:tc>
      </w:tr>
      <w:tr>
        <w:tblPrEx>
          <w:tblCellMar>
            <w:top w:w="0" w:type="dxa"/>
            <w:left w:w="108" w:type="dxa"/>
            <w:bottom w:w="0" w:type="dxa"/>
            <w:right w:w="108" w:type="dxa"/>
          </w:tblCellMar>
        </w:tblPrEx>
        <w:trPr>
          <w:trHeight w:val="1233" w:hRule="atLeast"/>
        </w:trPr>
        <w:tc>
          <w:tcPr>
            <w:tcW w:w="886" w:type="dxa"/>
            <w:tcBorders>
              <w:top w:val="single" w:color="000000" w:sz="4" w:space="0"/>
              <w:left w:val="single" w:color="000000" w:sz="4" w:space="0"/>
              <w:bottom w:val="single" w:color="000000" w:sz="4" w:space="0"/>
              <w:right w:val="single" w:color="000000" w:sz="4" w:space="0"/>
            </w:tcBorders>
            <w:noWrap w:val="0"/>
            <w:vAlign w:val="top"/>
          </w:tcPr>
          <w:p>
            <w:pPr>
              <w:pStyle w:val="22"/>
              <w:rPr>
                <w:rFonts w:hint="eastAsia" w:ascii="仿宋" w:hAnsi="仿宋" w:eastAsia="仿宋" w:cs="仿宋"/>
              </w:rPr>
            </w:pPr>
          </w:p>
        </w:tc>
        <w:tc>
          <w:tcPr>
            <w:tcW w:w="1140" w:type="dxa"/>
            <w:tcBorders>
              <w:top w:val="single" w:color="000000" w:sz="4" w:space="0"/>
              <w:left w:val="nil"/>
              <w:bottom w:val="single" w:color="000000" w:sz="4" w:space="0"/>
              <w:right w:val="single" w:color="auto" w:sz="4" w:space="0"/>
            </w:tcBorders>
            <w:noWrap w:val="0"/>
            <w:vAlign w:val="top"/>
          </w:tcPr>
          <w:p>
            <w:pPr>
              <w:pStyle w:val="22"/>
              <w:rPr>
                <w:rFonts w:hint="eastAsia" w:ascii="仿宋" w:hAnsi="仿宋" w:eastAsia="仿宋" w:cs="仿宋"/>
              </w:rPr>
            </w:pPr>
          </w:p>
        </w:tc>
        <w:tc>
          <w:tcPr>
            <w:tcW w:w="2460" w:type="dxa"/>
            <w:tcBorders>
              <w:top w:val="single" w:color="000000" w:sz="4" w:space="0"/>
              <w:left w:val="single" w:color="auto" w:sz="4" w:space="0"/>
              <w:bottom w:val="single" w:color="000000" w:sz="4" w:space="0"/>
              <w:right w:val="single" w:color="000000" w:sz="4" w:space="0"/>
            </w:tcBorders>
            <w:noWrap w:val="0"/>
            <w:vAlign w:val="center"/>
          </w:tcPr>
          <w:p>
            <w:pPr>
              <w:pStyle w:val="22"/>
              <w:rPr>
                <w:rFonts w:hint="eastAsia" w:ascii="仿宋" w:hAnsi="仿宋" w:eastAsia="仿宋" w:cs="仿宋"/>
              </w:rPr>
            </w:pPr>
          </w:p>
        </w:tc>
        <w:tc>
          <w:tcPr>
            <w:tcW w:w="1005"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rPr>
            </w:pPr>
          </w:p>
        </w:tc>
        <w:tc>
          <w:tcPr>
            <w:tcW w:w="190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c>
          <w:tcPr>
            <w:tcW w:w="178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r>
      <w:tr>
        <w:tblPrEx>
          <w:tblCellMar>
            <w:top w:w="0" w:type="dxa"/>
            <w:left w:w="108" w:type="dxa"/>
            <w:bottom w:w="0" w:type="dxa"/>
            <w:right w:w="108" w:type="dxa"/>
          </w:tblCellMar>
        </w:tblPrEx>
        <w:trPr>
          <w:trHeight w:val="1072" w:hRule="atLeast"/>
        </w:trPr>
        <w:tc>
          <w:tcPr>
            <w:tcW w:w="886" w:type="dxa"/>
            <w:tcBorders>
              <w:top w:val="single" w:color="000000" w:sz="4" w:space="0"/>
              <w:left w:val="single" w:color="000000" w:sz="4" w:space="0"/>
              <w:bottom w:val="single" w:color="000000" w:sz="4" w:space="0"/>
              <w:right w:val="single" w:color="000000" w:sz="4" w:space="0"/>
            </w:tcBorders>
            <w:noWrap w:val="0"/>
            <w:vAlign w:val="top"/>
          </w:tcPr>
          <w:p>
            <w:pPr>
              <w:pStyle w:val="22"/>
              <w:rPr>
                <w:rFonts w:hint="eastAsia" w:ascii="仿宋" w:hAnsi="仿宋" w:eastAsia="仿宋" w:cs="仿宋"/>
              </w:rPr>
            </w:pPr>
          </w:p>
        </w:tc>
        <w:tc>
          <w:tcPr>
            <w:tcW w:w="1140" w:type="dxa"/>
            <w:tcBorders>
              <w:top w:val="single" w:color="000000" w:sz="4" w:space="0"/>
              <w:left w:val="nil"/>
              <w:bottom w:val="single" w:color="000000" w:sz="4" w:space="0"/>
              <w:right w:val="single" w:color="auto" w:sz="4" w:space="0"/>
            </w:tcBorders>
            <w:noWrap w:val="0"/>
            <w:vAlign w:val="top"/>
          </w:tcPr>
          <w:p>
            <w:pPr>
              <w:pStyle w:val="22"/>
              <w:rPr>
                <w:rFonts w:hint="eastAsia" w:ascii="仿宋" w:hAnsi="仿宋" w:eastAsia="仿宋" w:cs="仿宋"/>
              </w:rPr>
            </w:pPr>
          </w:p>
        </w:tc>
        <w:tc>
          <w:tcPr>
            <w:tcW w:w="2460" w:type="dxa"/>
            <w:tcBorders>
              <w:top w:val="single" w:color="000000" w:sz="4" w:space="0"/>
              <w:left w:val="single" w:color="auto" w:sz="4" w:space="0"/>
              <w:bottom w:val="single" w:color="000000" w:sz="4" w:space="0"/>
              <w:right w:val="single" w:color="000000" w:sz="4" w:space="0"/>
            </w:tcBorders>
            <w:noWrap w:val="0"/>
            <w:vAlign w:val="center"/>
          </w:tcPr>
          <w:p>
            <w:pPr>
              <w:pStyle w:val="22"/>
              <w:rPr>
                <w:rFonts w:hint="eastAsia" w:ascii="仿宋" w:hAnsi="仿宋" w:eastAsia="仿宋" w:cs="仿宋"/>
              </w:rPr>
            </w:pPr>
          </w:p>
        </w:tc>
        <w:tc>
          <w:tcPr>
            <w:tcW w:w="1005"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rPr>
            </w:pPr>
          </w:p>
        </w:tc>
        <w:tc>
          <w:tcPr>
            <w:tcW w:w="190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c>
          <w:tcPr>
            <w:tcW w:w="178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r>
      <w:tr>
        <w:tblPrEx>
          <w:tblCellMar>
            <w:top w:w="0" w:type="dxa"/>
            <w:left w:w="108" w:type="dxa"/>
            <w:bottom w:w="0" w:type="dxa"/>
            <w:right w:w="108" w:type="dxa"/>
          </w:tblCellMar>
        </w:tblPrEx>
        <w:trPr>
          <w:trHeight w:val="1097" w:hRule="atLeast"/>
        </w:trPr>
        <w:tc>
          <w:tcPr>
            <w:tcW w:w="886" w:type="dxa"/>
            <w:tcBorders>
              <w:top w:val="single" w:color="000000" w:sz="4" w:space="0"/>
              <w:left w:val="single" w:color="000000" w:sz="4" w:space="0"/>
              <w:bottom w:val="single" w:color="000000" w:sz="4" w:space="0"/>
              <w:right w:val="single" w:color="000000" w:sz="4" w:space="0"/>
            </w:tcBorders>
            <w:noWrap w:val="0"/>
            <w:vAlign w:val="top"/>
          </w:tcPr>
          <w:p>
            <w:pPr>
              <w:pStyle w:val="22"/>
              <w:rPr>
                <w:rFonts w:hint="eastAsia" w:ascii="仿宋" w:hAnsi="仿宋" w:eastAsia="仿宋" w:cs="仿宋"/>
              </w:rPr>
            </w:pPr>
          </w:p>
        </w:tc>
        <w:tc>
          <w:tcPr>
            <w:tcW w:w="1140" w:type="dxa"/>
            <w:tcBorders>
              <w:top w:val="single" w:color="000000" w:sz="4" w:space="0"/>
              <w:left w:val="nil"/>
              <w:bottom w:val="single" w:color="000000" w:sz="4" w:space="0"/>
              <w:right w:val="single" w:color="auto" w:sz="4" w:space="0"/>
            </w:tcBorders>
            <w:noWrap w:val="0"/>
            <w:vAlign w:val="top"/>
          </w:tcPr>
          <w:p>
            <w:pPr>
              <w:pStyle w:val="22"/>
              <w:rPr>
                <w:rFonts w:hint="eastAsia" w:ascii="仿宋" w:hAnsi="仿宋" w:eastAsia="仿宋" w:cs="仿宋"/>
              </w:rPr>
            </w:pPr>
          </w:p>
        </w:tc>
        <w:tc>
          <w:tcPr>
            <w:tcW w:w="2460" w:type="dxa"/>
            <w:tcBorders>
              <w:top w:val="single" w:color="000000" w:sz="4" w:space="0"/>
              <w:left w:val="single" w:color="auto" w:sz="4" w:space="0"/>
              <w:bottom w:val="single" w:color="000000" w:sz="4" w:space="0"/>
              <w:right w:val="single" w:color="000000" w:sz="4" w:space="0"/>
            </w:tcBorders>
            <w:noWrap w:val="0"/>
            <w:vAlign w:val="center"/>
          </w:tcPr>
          <w:p>
            <w:pPr>
              <w:pStyle w:val="22"/>
              <w:rPr>
                <w:rFonts w:hint="eastAsia" w:ascii="仿宋" w:hAnsi="仿宋" w:eastAsia="仿宋" w:cs="仿宋"/>
              </w:rPr>
            </w:pPr>
          </w:p>
        </w:tc>
        <w:tc>
          <w:tcPr>
            <w:tcW w:w="1005"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rPr>
            </w:pPr>
          </w:p>
        </w:tc>
        <w:tc>
          <w:tcPr>
            <w:tcW w:w="190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c>
          <w:tcPr>
            <w:tcW w:w="178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r>
      <w:tr>
        <w:tblPrEx>
          <w:tblCellMar>
            <w:top w:w="0" w:type="dxa"/>
            <w:left w:w="108" w:type="dxa"/>
            <w:bottom w:w="0" w:type="dxa"/>
            <w:right w:w="108" w:type="dxa"/>
          </w:tblCellMar>
        </w:tblPrEx>
        <w:trPr>
          <w:trHeight w:val="1068" w:hRule="atLeast"/>
        </w:trPr>
        <w:tc>
          <w:tcPr>
            <w:tcW w:w="886" w:type="dxa"/>
            <w:tcBorders>
              <w:top w:val="single" w:color="000000" w:sz="4" w:space="0"/>
              <w:left w:val="single" w:color="000000" w:sz="4" w:space="0"/>
              <w:bottom w:val="single" w:color="000000" w:sz="4" w:space="0"/>
              <w:right w:val="single" w:color="000000" w:sz="4" w:space="0"/>
            </w:tcBorders>
            <w:noWrap w:val="0"/>
            <w:vAlign w:val="top"/>
          </w:tcPr>
          <w:p>
            <w:pPr>
              <w:pStyle w:val="22"/>
              <w:rPr>
                <w:rFonts w:hint="eastAsia" w:ascii="仿宋" w:hAnsi="仿宋" w:eastAsia="仿宋" w:cs="仿宋"/>
              </w:rPr>
            </w:pPr>
          </w:p>
        </w:tc>
        <w:tc>
          <w:tcPr>
            <w:tcW w:w="1140" w:type="dxa"/>
            <w:tcBorders>
              <w:top w:val="single" w:color="000000" w:sz="4" w:space="0"/>
              <w:left w:val="nil"/>
              <w:bottom w:val="single" w:color="000000" w:sz="4" w:space="0"/>
              <w:right w:val="single" w:color="auto" w:sz="4" w:space="0"/>
            </w:tcBorders>
            <w:noWrap w:val="0"/>
            <w:vAlign w:val="top"/>
          </w:tcPr>
          <w:p>
            <w:pPr>
              <w:pStyle w:val="22"/>
              <w:rPr>
                <w:rFonts w:hint="eastAsia" w:ascii="仿宋" w:hAnsi="仿宋" w:eastAsia="仿宋" w:cs="仿宋"/>
              </w:rPr>
            </w:pPr>
          </w:p>
        </w:tc>
        <w:tc>
          <w:tcPr>
            <w:tcW w:w="2460" w:type="dxa"/>
            <w:tcBorders>
              <w:top w:val="single" w:color="000000" w:sz="4" w:space="0"/>
              <w:left w:val="single" w:color="auto" w:sz="4" w:space="0"/>
              <w:bottom w:val="single" w:color="000000" w:sz="4" w:space="0"/>
              <w:right w:val="single" w:color="000000" w:sz="4" w:space="0"/>
            </w:tcBorders>
            <w:noWrap w:val="0"/>
            <w:vAlign w:val="center"/>
          </w:tcPr>
          <w:p>
            <w:pPr>
              <w:pStyle w:val="22"/>
              <w:rPr>
                <w:rFonts w:hint="eastAsia" w:ascii="仿宋" w:hAnsi="仿宋" w:eastAsia="仿宋" w:cs="仿宋"/>
              </w:rPr>
            </w:pPr>
          </w:p>
        </w:tc>
        <w:tc>
          <w:tcPr>
            <w:tcW w:w="1005"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rPr>
            </w:pPr>
          </w:p>
        </w:tc>
        <w:tc>
          <w:tcPr>
            <w:tcW w:w="190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c>
          <w:tcPr>
            <w:tcW w:w="178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kern w:val="0"/>
                <w:szCs w:val="21"/>
              </w:rPr>
            </w:pPr>
          </w:p>
        </w:tc>
      </w:tr>
    </w:tbl>
    <w:p>
      <w:pPr>
        <w:widowControl/>
        <w:spacing w:line="360" w:lineRule="auto"/>
        <w:ind w:firstLine="480"/>
        <w:rPr>
          <w:rFonts w:hint="eastAsia" w:ascii="仿宋" w:hAnsi="仿宋" w:eastAsia="仿宋" w:cs="仿宋"/>
          <w:b/>
          <w:bCs/>
          <w:kern w:val="0"/>
          <w:sz w:val="36"/>
          <w:szCs w:val="36"/>
        </w:rPr>
      </w:pPr>
    </w:p>
    <w:p>
      <w:pPr>
        <w:widowControl/>
        <w:spacing w:line="300" w:lineRule="atLeast"/>
        <w:rPr>
          <w:rFonts w:hint="eastAsia" w:ascii="仿宋" w:hAnsi="仿宋" w:eastAsia="仿宋" w:cs="仿宋"/>
          <w:kern w:val="0"/>
          <w:sz w:val="24"/>
        </w:rPr>
      </w:pPr>
    </w:p>
    <w:p>
      <w:pPr>
        <w:widowControl/>
        <w:spacing w:line="300" w:lineRule="atLeast"/>
        <w:rPr>
          <w:rFonts w:hint="eastAsia" w:ascii="仿宋" w:hAnsi="仿宋" w:eastAsia="仿宋" w:cs="仿宋"/>
          <w:kern w:val="0"/>
          <w:sz w:val="24"/>
        </w:rPr>
      </w:pPr>
    </w:p>
    <w:p>
      <w:pPr>
        <w:widowControl/>
        <w:spacing w:line="500" w:lineRule="atLeast"/>
        <w:jc w:val="center"/>
        <w:rPr>
          <w:rFonts w:hint="eastAsia" w:ascii="仿宋" w:hAnsi="仿宋" w:eastAsia="仿宋" w:cs="仿宋"/>
          <w:b/>
          <w:bCs/>
          <w:kern w:val="0"/>
          <w:sz w:val="36"/>
          <w:szCs w:val="36"/>
        </w:rPr>
      </w:pPr>
    </w:p>
    <w:p>
      <w:pPr>
        <w:widowControl/>
        <w:rPr>
          <w:rFonts w:hint="eastAsia" w:ascii="仿宋" w:hAnsi="仿宋" w:eastAsia="仿宋" w:cs="仿宋"/>
          <w:kern w:val="0"/>
          <w:sz w:val="24"/>
        </w:rPr>
      </w:pPr>
      <w:r>
        <w:rPr>
          <w:rFonts w:hint="eastAsia" w:ascii="仿宋" w:hAnsi="仿宋" w:eastAsia="仿宋" w:cs="仿宋"/>
          <w:kern w:val="0"/>
          <w:sz w:val="24"/>
        </w:rPr>
        <w:t>注：本表可根据实际自行扩展。</w:t>
      </w:r>
    </w:p>
    <w:p>
      <w:pPr>
        <w:widowControl/>
        <w:jc w:val="center"/>
        <w:rPr>
          <w:rFonts w:hint="eastAsia" w:ascii="仿宋" w:hAnsi="仿宋" w:eastAsia="仿宋" w:cs="仿宋"/>
          <w:b/>
          <w:sz w:val="36"/>
          <w:szCs w:val="20"/>
        </w:rPr>
      </w:pPr>
      <w:r>
        <w:rPr>
          <w:rFonts w:hint="eastAsia" w:ascii="仿宋" w:hAnsi="仿宋" w:eastAsia="仿宋" w:cs="仿宋"/>
          <w:sz w:val="24"/>
        </w:rPr>
        <w:br w:type="page"/>
      </w:r>
      <w:r>
        <w:rPr>
          <w:rFonts w:hint="eastAsia" w:ascii="仿宋" w:hAnsi="仿宋" w:eastAsia="仿宋" w:cs="仿宋"/>
          <w:b/>
          <w:sz w:val="36"/>
          <w:szCs w:val="36"/>
        </w:rPr>
        <w:t>投标文件</w:t>
      </w:r>
      <w:r>
        <w:rPr>
          <w:rFonts w:hint="eastAsia" w:ascii="仿宋" w:hAnsi="仿宋" w:eastAsia="仿宋" w:cs="仿宋"/>
          <w:b/>
          <w:sz w:val="36"/>
          <w:szCs w:val="20"/>
        </w:rPr>
        <w:t>应提交的有关格式范例</w:t>
      </w:r>
    </w:p>
    <w:p>
      <w:pPr>
        <w:pStyle w:val="11"/>
        <w:rPr>
          <w:rFonts w:hint="eastAsia"/>
        </w:rPr>
      </w:pPr>
    </w:p>
    <w:p>
      <w:pPr>
        <w:spacing w:line="360" w:lineRule="auto"/>
        <w:ind w:firstLine="480" w:firstLineChars="200"/>
        <w:outlineLvl w:val="0"/>
        <w:rPr>
          <w:rFonts w:hint="eastAsia" w:ascii="仿宋" w:hAnsi="仿宋" w:eastAsia="仿宋" w:cs="仿宋"/>
          <w:sz w:val="24"/>
        </w:rPr>
      </w:pPr>
      <w:r>
        <w:rPr>
          <w:rFonts w:hint="eastAsia" w:ascii="仿宋" w:hAnsi="仿宋" w:eastAsia="仿宋" w:cs="仿宋"/>
          <w:sz w:val="24"/>
        </w:rPr>
        <w:t>投标人按照以下格式编制投标文件，并将资格证明文件、技术商务文件、报价文件分别编制成册。</w:t>
      </w:r>
    </w:p>
    <w:p>
      <w:pPr>
        <w:spacing w:line="360" w:lineRule="auto"/>
        <w:ind w:firstLine="480" w:firstLineChars="200"/>
        <w:outlineLvl w:val="0"/>
        <w:rPr>
          <w:rFonts w:hint="eastAsia" w:ascii="仿宋" w:hAnsi="仿宋" w:eastAsia="仿宋" w:cs="仿宋"/>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资格证明文件</w:t>
      </w:r>
    </w:p>
    <w:p>
      <w:pPr>
        <w:tabs>
          <w:tab w:val="center" w:leader="dot" w:pos="7560"/>
        </w:tabs>
        <w:spacing w:line="360" w:lineRule="auto"/>
        <w:outlineLvl w:val="0"/>
        <w:rPr>
          <w:rFonts w:hint="eastAsia" w:ascii="仿宋" w:hAnsi="仿宋" w:eastAsia="仿宋" w:cs="仿宋"/>
          <w:sz w:val="24"/>
        </w:rPr>
      </w:pPr>
      <w:r>
        <w:rPr>
          <w:rFonts w:hint="eastAsia" w:ascii="仿宋" w:hAnsi="仿宋" w:eastAsia="仿宋" w:cs="仿宋"/>
          <w:sz w:val="24"/>
        </w:rPr>
        <w:t>（1）投标函</w:t>
      </w:r>
      <w:r>
        <w:rPr>
          <w:rFonts w:hint="eastAsia" w:ascii="仿宋" w:hAnsi="仿宋" w:eastAsia="仿宋" w:cs="仿宋"/>
          <w:sz w:val="24"/>
          <w:lang w:val="en-US" w:eastAsia="zh-CN"/>
        </w:rPr>
        <w:tab/>
      </w:r>
      <w:r>
        <w:rPr>
          <w:rFonts w:hint="eastAsia" w:ascii="仿宋" w:hAnsi="仿宋" w:eastAsia="仿宋" w:cs="仿宋"/>
          <w:sz w:val="24"/>
        </w:rPr>
        <w:t>（页码）</w:t>
      </w:r>
    </w:p>
    <w:p>
      <w:pPr>
        <w:pStyle w:val="23"/>
        <w:tabs>
          <w:tab w:val="center" w:leader="dot" w:pos="7560"/>
        </w:tabs>
        <w:spacing w:line="360" w:lineRule="auto"/>
        <w:ind w:left="0" w:right="1585" w:rightChars="755" w:firstLine="0" w:firstLineChars="0"/>
        <w:rPr>
          <w:rFonts w:hint="eastAsia" w:ascii="仿宋" w:hAnsi="仿宋" w:eastAsia="仿宋" w:cs="仿宋"/>
          <w:sz w:val="24"/>
        </w:rPr>
      </w:pPr>
      <w:r>
        <w:rPr>
          <w:rFonts w:hint="eastAsia" w:ascii="仿宋" w:hAnsi="仿宋" w:eastAsia="仿宋" w:cs="仿宋"/>
        </w:rPr>
        <w:t>（2）营业执照扫描件</w:t>
      </w:r>
      <w:r>
        <w:rPr>
          <w:rFonts w:hint="eastAsia" w:ascii="仿宋" w:hAnsi="仿宋" w:eastAsia="仿宋" w:cs="仿宋"/>
          <w:lang w:val="en-US" w:eastAsia="zh-CN"/>
        </w:rPr>
        <w:tab/>
      </w:r>
      <w:r>
        <w:rPr>
          <w:rFonts w:hint="eastAsia" w:ascii="仿宋" w:eastAsia="仿宋" w:cs="仿宋"/>
          <w:lang w:val="en-US" w:eastAsia="zh-CN"/>
        </w:rPr>
        <w:t xml:space="preserve"> </w:t>
      </w:r>
      <w:r>
        <w:rPr>
          <w:rFonts w:hint="eastAsia" w:ascii="仿宋" w:hAnsi="仿宋" w:eastAsia="仿宋" w:cs="仿宋"/>
          <w:sz w:val="24"/>
        </w:rPr>
        <w:t>（页码）</w:t>
      </w:r>
    </w:p>
    <w:p>
      <w:pPr>
        <w:pStyle w:val="23"/>
        <w:tabs>
          <w:tab w:val="center" w:leader="dot" w:pos="7560"/>
        </w:tabs>
        <w:spacing w:line="360" w:lineRule="auto"/>
        <w:ind w:left="0" w:firstLine="0" w:firstLineChars="0"/>
        <w:rPr>
          <w:rFonts w:hint="eastAsia" w:ascii="仿宋" w:hAnsi="仿宋" w:eastAsia="仿宋" w:cs="仿宋"/>
        </w:rPr>
      </w:pPr>
      <w:r>
        <w:rPr>
          <w:rFonts w:hint="eastAsia" w:ascii="仿宋" w:hAnsi="仿宋" w:eastAsia="仿宋" w:cs="仿宋"/>
        </w:rPr>
        <w:t>（</w:t>
      </w:r>
      <w:r>
        <w:rPr>
          <w:rFonts w:hint="eastAsia" w:ascii="仿宋" w:eastAsia="仿宋" w:cs="仿宋"/>
          <w:lang w:val="en-US" w:eastAsia="zh-CN"/>
        </w:rPr>
        <w:t>3</w:t>
      </w:r>
      <w:r>
        <w:rPr>
          <w:rFonts w:hint="eastAsia" w:ascii="仿宋" w:eastAsia="仿宋" w:cs="仿宋"/>
          <w:lang w:eastAsia="zh-CN"/>
        </w:rPr>
        <w:t>）</w:t>
      </w:r>
      <w:r>
        <w:rPr>
          <w:rFonts w:hint="eastAsia" w:ascii="仿宋" w:hAnsi="仿宋" w:eastAsia="仿宋" w:cs="仿宋"/>
        </w:rPr>
        <w:t>供应商基本资格条件书面承诺函</w:t>
      </w:r>
      <w:r>
        <w:rPr>
          <w:rFonts w:hint="eastAsia" w:ascii="仿宋" w:hAnsi="仿宋" w:eastAsia="仿宋" w:cs="仿宋"/>
          <w:lang w:eastAsia="zh-CN"/>
        </w:rPr>
        <w:t>（</w:t>
      </w:r>
      <w:r>
        <w:rPr>
          <w:rFonts w:hint="eastAsia" w:ascii="仿宋" w:hAnsi="仿宋" w:eastAsia="仿宋" w:cs="仿宋"/>
        </w:rPr>
        <w:t>含重大违法记录声明</w:t>
      </w:r>
      <w:r>
        <w:rPr>
          <w:rFonts w:hint="eastAsia" w:ascii="仿宋" w:hAnsi="仿宋" w:eastAsia="仿宋" w:cs="仿宋"/>
          <w:lang w:eastAsia="zh-CN"/>
        </w:rPr>
        <w:t>）</w:t>
      </w:r>
      <w:r>
        <w:rPr>
          <w:rFonts w:hint="eastAsia" w:ascii="仿宋" w:hAnsi="仿宋" w:eastAsia="仿宋" w:cs="仿宋"/>
          <w:lang w:val="en-US" w:eastAsia="zh-CN"/>
        </w:rPr>
        <w:tab/>
      </w:r>
      <w:r>
        <w:rPr>
          <w:rFonts w:hint="eastAsia" w:ascii="仿宋" w:hAnsi="仿宋" w:eastAsia="仿宋" w:cs="仿宋"/>
          <w:sz w:val="24"/>
        </w:rPr>
        <w:t>（页码）</w:t>
      </w:r>
    </w:p>
    <w:p>
      <w:pPr>
        <w:pStyle w:val="23"/>
        <w:tabs>
          <w:tab w:val="center" w:leader="dot" w:pos="7560"/>
        </w:tabs>
        <w:spacing w:line="360" w:lineRule="auto"/>
        <w:ind w:left="0" w:firstLine="0" w:firstLineChars="0"/>
        <w:rPr>
          <w:rFonts w:hint="eastAsia" w:ascii="仿宋" w:hAnsi="仿宋" w:eastAsia="仿宋" w:cs="仿宋"/>
        </w:rPr>
      </w:pPr>
      <w:r>
        <w:rPr>
          <w:rFonts w:hint="eastAsia" w:ascii="仿宋" w:hAnsi="仿宋" w:eastAsia="仿宋" w:cs="仿宋"/>
        </w:rPr>
        <w:t>（</w:t>
      </w:r>
      <w:r>
        <w:rPr>
          <w:rFonts w:hint="eastAsia" w:ascii="仿宋" w:eastAsia="仿宋" w:cs="仿宋"/>
          <w:lang w:val="en-US" w:eastAsia="zh-CN"/>
        </w:rPr>
        <w:t>4</w:t>
      </w:r>
      <w:r>
        <w:rPr>
          <w:rFonts w:hint="eastAsia" w:ascii="仿宋" w:hAnsi="仿宋" w:eastAsia="仿宋" w:cs="仿宋"/>
        </w:rPr>
        <w:t>）法定代表人身份证明书</w:t>
      </w:r>
      <w:r>
        <w:rPr>
          <w:rFonts w:hint="eastAsia" w:ascii="仿宋" w:hAnsi="仿宋" w:eastAsia="仿宋" w:cs="仿宋"/>
          <w:lang w:val="en-US" w:eastAsia="zh-CN"/>
        </w:rPr>
        <w:tab/>
      </w:r>
      <w:r>
        <w:rPr>
          <w:rFonts w:hint="eastAsia" w:ascii="仿宋" w:hAnsi="仿宋" w:eastAsia="仿宋" w:cs="仿宋"/>
          <w:sz w:val="24"/>
        </w:rPr>
        <w:t>（页码）</w:t>
      </w:r>
    </w:p>
    <w:p>
      <w:pPr>
        <w:tabs>
          <w:tab w:val="center" w:leader="dot" w:pos="7560"/>
        </w:tabs>
        <w:spacing w:line="360" w:lineRule="auto"/>
        <w:outlineLvl w:val="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）法定代表人授权委托书</w:t>
      </w:r>
      <w:r>
        <w:rPr>
          <w:rFonts w:hint="eastAsia" w:ascii="仿宋" w:hAnsi="仿宋" w:eastAsia="仿宋" w:cs="仿宋"/>
          <w:sz w:val="24"/>
          <w:lang w:val="en-US" w:eastAsia="zh-CN"/>
        </w:rPr>
        <w:tab/>
      </w:r>
      <w:r>
        <w:rPr>
          <w:rFonts w:hint="eastAsia" w:ascii="仿宋" w:hAnsi="仿宋" w:eastAsia="仿宋" w:cs="仿宋"/>
          <w:sz w:val="24"/>
        </w:rPr>
        <w:t>（页码）</w:t>
      </w:r>
    </w:p>
    <w:p>
      <w:pPr>
        <w:widowControl/>
        <w:spacing w:line="400" w:lineRule="exact"/>
        <w:jc w:val="left"/>
        <w:rPr>
          <w:rFonts w:hint="eastAsia" w:ascii="仿宋" w:hAnsi="仿宋" w:eastAsia="仿宋" w:cs="仿宋"/>
          <w:sz w:val="24"/>
        </w:rPr>
      </w:pPr>
      <w:r>
        <w:rPr>
          <w:rFonts w:hint="eastAsia" w:ascii="仿宋" w:hAnsi="仿宋" w:eastAsia="仿宋" w:cs="仿宋"/>
          <w:sz w:val="24"/>
        </w:rPr>
        <w:t xml:space="preserve">   </w:t>
      </w:r>
    </w:p>
    <w:p>
      <w:pPr>
        <w:widowControl/>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 xml:space="preserve">    </w:t>
      </w: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技术商务文件</w:t>
      </w:r>
    </w:p>
    <w:p>
      <w:pPr>
        <w:pStyle w:val="23"/>
        <w:tabs>
          <w:tab w:val="center" w:leader="dot" w:pos="7560"/>
        </w:tabs>
        <w:spacing w:line="360" w:lineRule="auto"/>
        <w:ind w:firstLine="0" w:firstLineChars="0"/>
        <w:rPr>
          <w:rFonts w:hint="eastAsia" w:ascii="仿宋" w:hAnsi="仿宋" w:eastAsia="仿宋" w:cs="仿宋"/>
        </w:rPr>
      </w:pPr>
      <w:r>
        <w:rPr>
          <w:rFonts w:hint="eastAsia" w:ascii="仿宋" w:hAnsi="仿宋" w:eastAsia="仿宋" w:cs="仿宋"/>
        </w:rPr>
        <w:t>（1）投标人基本情况表</w:t>
      </w:r>
      <w:r>
        <w:rPr>
          <w:rFonts w:hint="eastAsia" w:ascii="仿宋" w:hAnsi="仿宋" w:eastAsia="仿宋" w:cs="仿宋"/>
          <w:lang w:val="en-US" w:eastAsia="zh-CN"/>
        </w:rPr>
        <w:tab/>
      </w:r>
      <w:r>
        <w:rPr>
          <w:rFonts w:hint="eastAsia" w:ascii="仿宋" w:hAnsi="仿宋" w:eastAsia="仿宋" w:cs="仿宋"/>
          <w:sz w:val="24"/>
        </w:rPr>
        <w:t>（页码）</w:t>
      </w:r>
    </w:p>
    <w:p>
      <w:pPr>
        <w:pStyle w:val="23"/>
        <w:tabs>
          <w:tab w:val="center" w:leader="dot" w:pos="7560"/>
        </w:tabs>
        <w:spacing w:line="360" w:lineRule="auto"/>
        <w:ind w:firstLine="0" w:firstLineChars="0"/>
        <w:rPr>
          <w:rFonts w:hint="eastAsia" w:ascii="仿宋" w:hAnsi="仿宋" w:eastAsia="仿宋" w:cs="仿宋"/>
        </w:rPr>
      </w:pPr>
      <w:r>
        <w:rPr>
          <w:rFonts w:hint="eastAsia" w:ascii="仿宋" w:hAnsi="仿宋" w:eastAsia="仿宋" w:cs="仿宋"/>
        </w:rPr>
        <w:t>（2）资信及商务响应对照表</w:t>
      </w:r>
      <w:r>
        <w:rPr>
          <w:rFonts w:hint="eastAsia" w:ascii="仿宋" w:hAnsi="仿宋" w:eastAsia="仿宋" w:cs="仿宋"/>
          <w:lang w:val="en-US" w:eastAsia="zh-CN"/>
        </w:rPr>
        <w:tab/>
      </w:r>
      <w:r>
        <w:rPr>
          <w:rFonts w:hint="eastAsia" w:ascii="仿宋" w:hAnsi="仿宋" w:eastAsia="仿宋" w:cs="仿宋"/>
          <w:sz w:val="24"/>
        </w:rPr>
        <w:t>（页码）</w:t>
      </w:r>
    </w:p>
    <w:p>
      <w:pPr>
        <w:pStyle w:val="23"/>
        <w:tabs>
          <w:tab w:val="center" w:leader="dot" w:pos="7560"/>
        </w:tabs>
        <w:spacing w:line="360" w:lineRule="auto"/>
        <w:ind w:firstLine="0" w:firstLineChars="0"/>
        <w:rPr>
          <w:rFonts w:hint="eastAsia" w:ascii="仿宋" w:hAnsi="仿宋" w:eastAsia="仿宋" w:cs="仿宋"/>
        </w:rPr>
      </w:pPr>
      <w:r>
        <w:rPr>
          <w:rFonts w:hint="eastAsia" w:ascii="仿宋" w:hAnsi="仿宋" w:eastAsia="仿宋" w:cs="仿宋"/>
        </w:rPr>
        <w:t>（3）</w:t>
      </w:r>
      <w:r>
        <w:rPr>
          <w:rFonts w:hint="eastAsia" w:ascii="仿宋" w:hAnsi="仿宋" w:eastAsia="仿宋" w:cs="仿宋"/>
          <w:kern w:val="0"/>
        </w:rPr>
        <w:t>技术响应对照表</w:t>
      </w:r>
      <w:r>
        <w:rPr>
          <w:rFonts w:hint="eastAsia" w:ascii="仿宋" w:hAnsi="仿宋" w:eastAsia="仿宋" w:cs="仿宋"/>
          <w:kern w:val="0"/>
          <w:lang w:val="en-US" w:eastAsia="zh-CN"/>
        </w:rPr>
        <w:tab/>
      </w:r>
      <w:r>
        <w:rPr>
          <w:rFonts w:hint="eastAsia" w:ascii="仿宋" w:hAnsi="仿宋" w:eastAsia="仿宋" w:cs="仿宋"/>
          <w:sz w:val="24"/>
        </w:rPr>
        <w:t>（页码）</w:t>
      </w:r>
    </w:p>
    <w:p>
      <w:pPr>
        <w:tabs>
          <w:tab w:val="center" w:leader="dot" w:pos="7560"/>
        </w:tabs>
        <w:spacing w:line="360" w:lineRule="auto"/>
        <w:rPr>
          <w:rFonts w:hint="eastAsia" w:ascii="仿宋" w:hAnsi="仿宋" w:eastAsia="仿宋" w:cs="仿宋"/>
          <w:kern w:val="0"/>
          <w:sz w:val="24"/>
        </w:rPr>
      </w:pPr>
      <w:r>
        <w:rPr>
          <w:rFonts w:hint="eastAsia" w:ascii="仿宋" w:hAnsi="仿宋" w:eastAsia="仿宋" w:cs="仿宋"/>
          <w:kern w:val="0"/>
          <w:sz w:val="24"/>
        </w:rPr>
        <w:t>（4）根据评分标准需要提供的资料</w:t>
      </w:r>
      <w:r>
        <w:rPr>
          <w:rFonts w:hint="eastAsia" w:ascii="仿宋" w:hAnsi="仿宋" w:eastAsia="仿宋" w:cs="仿宋"/>
          <w:kern w:val="0"/>
          <w:sz w:val="24"/>
          <w:lang w:val="en-US" w:eastAsia="zh-CN"/>
        </w:rPr>
        <w:tab/>
      </w:r>
      <w:r>
        <w:rPr>
          <w:rFonts w:hint="eastAsia" w:ascii="仿宋" w:hAnsi="仿宋" w:eastAsia="仿宋" w:cs="仿宋"/>
          <w:sz w:val="24"/>
        </w:rPr>
        <w:t>（页码）</w:t>
      </w:r>
    </w:p>
    <w:p>
      <w:pPr>
        <w:tabs>
          <w:tab w:val="center" w:leader="dot" w:pos="7560"/>
        </w:tabs>
        <w:spacing w:line="360" w:lineRule="auto"/>
        <w:outlineLvl w:val="0"/>
        <w:rPr>
          <w:rFonts w:hint="eastAsia" w:ascii="仿宋" w:hAnsi="仿宋" w:eastAsia="仿宋" w:cs="仿宋"/>
          <w:sz w:val="24"/>
        </w:rPr>
      </w:pPr>
      <w:r>
        <w:rPr>
          <w:rFonts w:hint="eastAsia" w:ascii="仿宋" w:hAnsi="仿宋" w:eastAsia="仿宋" w:cs="仿宋"/>
          <w:kern w:val="0"/>
          <w:sz w:val="24"/>
        </w:rPr>
        <w:t>（5）投标人认为需要提供的其他资料</w:t>
      </w:r>
      <w:r>
        <w:rPr>
          <w:rFonts w:hint="eastAsia" w:ascii="仿宋" w:hAnsi="仿宋" w:eastAsia="仿宋" w:cs="仿宋"/>
          <w:kern w:val="0"/>
          <w:sz w:val="24"/>
          <w:lang w:val="en-US" w:eastAsia="zh-CN"/>
        </w:rPr>
        <w:tab/>
      </w:r>
      <w:r>
        <w:rPr>
          <w:rFonts w:hint="eastAsia" w:ascii="仿宋" w:hAnsi="仿宋" w:eastAsia="仿宋" w:cs="仿宋"/>
          <w:sz w:val="24"/>
        </w:rPr>
        <w:t>（页码）</w:t>
      </w:r>
    </w:p>
    <w:p>
      <w:pPr>
        <w:spacing w:line="360" w:lineRule="auto"/>
        <w:ind w:firstLine="480" w:firstLineChars="200"/>
        <w:outlineLvl w:val="0"/>
        <w:rPr>
          <w:rFonts w:hint="eastAsia" w:ascii="仿宋" w:hAnsi="仿宋" w:eastAsia="仿宋" w:cs="仿宋"/>
          <w:sz w:val="24"/>
        </w:rPr>
      </w:pPr>
    </w:p>
    <w:p>
      <w:pPr>
        <w:spacing w:line="360" w:lineRule="auto"/>
        <w:ind w:firstLine="480" w:firstLineChars="200"/>
        <w:outlineLvl w:val="0"/>
        <w:rPr>
          <w:rFonts w:hint="eastAsia" w:ascii="仿宋" w:hAnsi="仿宋" w:eastAsia="仿宋" w:cs="仿宋"/>
          <w:sz w:val="24"/>
        </w:rPr>
      </w:pPr>
    </w:p>
    <w:p>
      <w:pPr>
        <w:snapToGrid w:val="0"/>
        <w:spacing w:line="360"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华文仿宋" w:hAnsi="华文仿宋" w:eastAsia="华文仿宋" w:cs="华文仿宋"/>
          <w:b/>
          <w:kern w:val="0"/>
          <w:sz w:val="36"/>
          <w:szCs w:val="36"/>
        </w:rPr>
      </w:pPr>
      <w:r>
        <w:rPr>
          <w:rFonts w:hint="eastAsia" w:ascii="华文仿宋" w:hAnsi="华文仿宋" w:eastAsia="华文仿宋" w:cs="华文仿宋"/>
          <w:b/>
          <w:kern w:val="0"/>
          <w:sz w:val="36"/>
          <w:szCs w:val="36"/>
        </w:rPr>
        <w:t>目录</w:t>
      </w:r>
    </w:p>
    <w:p>
      <w:pPr>
        <w:spacing w:line="360" w:lineRule="auto"/>
        <w:outlineLvl w:val="0"/>
        <w:rPr>
          <w:rFonts w:hint="eastAsia" w:ascii="华文仿宋" w:hAnsi="华文仿宋" w:eastAsia="华文仿宋" w:cs="华文仿宋"/>
          <w:kern w:val="0"/>
          <w:sz w:val="24"/>
        </w:rPr>
      </w:pPr>
      <w:r>
        <w:rPr>
          <w:rFonts w:hint="eastAsia" w:ascii="华文仿宋" w:hAnsi="华文仿宋" w:eastAsia="华文仿宋" w:cs="华文仿宋"/>
          <w:kern w:val="0"/>
          <w:sz w:val="24"/>
        </w:rPr>
        <w:t>（1）开标一览表……………………………………………………（页码）</w:t>
      </w:r>
    </w:p>
    <w:p>
      <w:pPr>
        <w:spacing w:line="360" w:lineRule="auto"/>
        <w:outlineLvl w:val="0"/>
        <w:rPr>
          <w:rFonts w:hint="eastAsia" w:ascii="华文仿宋" w:hAnsi="华文仿宋" w:eastAsia="华文仿宋" w:cs="华文仿宋"/>
          <w:kern w:val="0"/>
          <w:sz w:val="24"/>
        </w:rPr>
      </w:pPr>
      <w:r>
        <w:rPr>
          <w:rFonts w:hint="eastAsia" w:ascii="华文仿宋" w:hAnsi="华文仿宋" w:eastAsia="华文仿宋" w:cs="华文仿宋"/>
          <w:kern w:val="0"/>
          <w:sz w:val="24"/>
        </w:rPr>
        <w:t>（2）中小企业声明函………………………………………………（页码）</w:t>
      </w:r>
    </w:p>
    <w:p>
      <w:pPr>
        <w:spacing w:line="360" w:lineRule="auto"/>
        <w:outlineLvl w:val="0"/>
        <w:rPr>
          <w:rFonts w:hint="eastAsia" w:ascii="华文仿宋" w:hAnsi="华文仿宋" w:eastAsia="华文仿宋" w:cs="华文仿宋"/>
          <w:b/>
          <w:sz w:val="36"/>
          <w:szCs w:val="36"/>
        </w:rPr>
      </w:pPr>
      <w:r>
        <w:rPr>
          <w:rFonts w:hint="eastAsia" w:ascii="华文仿宋" w:hAnsi="华文仿宋" w:eastAsia="华文仿宋" w:cs="华文仿宋"/>
          <w:sz w:val="24"/>
        </w:rPr>
        <w:t>（3）残疾人福利性单位声明函</w:t>
      </w:r>
      <w:r>
        <w:rPr>
          <w:rFonts w:hint="eastAsia" w:ascii="华文仿宋" w:hAnsi="华文仿宋" w:eastAsia="华文仿宋" w:cs="华文仿宋"/>
          <w:kern w:val="0"/>
          <w:sz w:val="24"/>
        </w:rPr>
        <w:t>……………………………………（页码）</w:t>
      </w:r>
    </w:p>
    <w:p>
      <w:pPr>
        <w:spacing w:line="276" w:lineRule="auto"/>
        <w:rPr>
          <w:rFonts w:hint="eastAsia" w:ascii="华文仿宋" w:hAnsi="华文仿宋" w:eastAsia="华文仿宋" w:cs="华文仿宋"/>
          <w:b/>
          <w:bCs/>
          <w:sz w:val="24"/>
        </w:rPr>
      </w:pPr>
      <w:r>
        <w:rPr>
          <w:rFonts w:hint="eastAsia" w:ascii="华文仿宋" w:hAnsi="华文仿宋" w:eastAsia="华文仿宋" w:cs="华文仿宋"/>
          <w:b/>
          <w:bCs/>
          <w:sz w:val="24"/>
        </w:rPr>
        <w:t>注：以上目录是基本格式要求，各投标人可根据自身情况进一步细化。</w:t>
      </w:r>
    </w:p>
    <w:p>
      <w:pPr>
        <w:spacing w:line="360" w:lineRule="auto"/>
        <w:outlineLvl w:val="0"/>
        <w:rPr>
          <w:rFonts w:hint="eastAsia" w:ascii="仿宋" w:hAnsi="仿宋" w:eastAsia="仿宋" w:cs="仿宋"/>
          <w:kern w:val="0"/>
          <w:sz w:val="24"/>
        </w:rPr>
      </w:pPr>
    </w:p>
    <w:p>
      <w:pPr>
        <w:spacing w:line="500" w:lineRule="exact"/>
        <w:rPr>
          <w:rFonts w:hint="eastAsia" w:ascii="仿宋" w:hAnsi="仿宋" w:eastAsia="仿宋" w:cs="仿宋"/>
          <w:sz w:val="24"/>
        </w:rPr>
      </w:pPr>
      <w:r>
        <w:rPr>
          <w:rFonts w:hint="eastAsia" w:ascii="仿宋" w:hAnsi="仿宋" w:eastAsia="仿宋" w:cs="仿宋"/>
          <w:b/>
          <w:sz w:val="30"/>
          <w:szCs w:val="30"/>
        </w:rPr>
        <w:br w:type="page"/>
      </w:r>
      <w:r>
        <w:rPr>
          <w:rFonts w:hint="eastAsia" w:ascii="仿宋" w:hAnsi="仿宋" w:eastAsia="仿宋" w:cs="仿宋"/>
          <w:sz w:val="24"/>
        </w:rPr>
        <w:t>附件1</w:t>
      </w:r>
    </w:p>
    <w:p>
      <w:pPr>
        <w:spacing w:line="500" w:lineRule="exact"/>
        <w:ind w:firstLine="3915" w:firstLineChars="1300"/>
        <w:rPr>
          <w:rFonts w:hint="eastAsia" w:ascii="仿宋" w:hAnsi="仿宋" w:eastAsia="仿宋" w:cs="仿宋"/>
          <w:sz w:val="30"/>
          <w:szCs w:val="30"/>
        </w:rPr>
      </w:pPr>
      <w:r>
        <w:rPr>
          <w:rFonts w:hint="eastAsia" w:ascii="仿宋" w:hAnsi="仿宋" w:eastAsia="仿宋" w:cs="仿宋"/>
          <w:b/>
          <w:bCs/>
          <w:sz w:val="30"/>
          <w:szCs w:val="30"/>
        </w:rPr>
        <w:t>投标函</w:t>
      </w:r>
    </w:p>
    <w:p>
      <w:pPr>
        <w:spacing w:line="440" w:lineRule="exact"/>
        <w:rPr>
          <w:rFonts w:hint="eastAsia" w:ascii="仿宋" w:hAnsi="仿宋" w:eastAsia="仿宋" w:cs="仿宋"/>
          <w:sz w:val="24"/>
        </w:rPr>
      </w:pP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 w:hAnsi="仿宋" w:eastAsia="仿宋" w:cs="仿宋"/>
          <w:sz w:val="24"/>
        </w:rPr>
      </w:pPr>
      <w:r>
        <w:rPr>
          <w:rFonts w:hint="eastAsia" w:ascii="仿宋" w:hAnsi="仿宋" w:eastAsia="仿宋" w:cs="仿宋"/>
          <w:sz w:val="24"/>
        </w:rPr>
        <w:t>新昌县公共资源交易中心：</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我方参加贵中心组织的</w:t>
      </w:r>
      <w:r>
        <w:rPr>
          <w:rFonts w:hint="eastAsia" w:ascii="仿宋" w:hAnsi="仿宋" w:eastAsia="仿宋" w:cs="仿宋"/>
          <w:sz w:val="24"/>
          <w:u w:val="single"/>
        </w:rPr>
        <w:t xml:space="preserve">              </w:t>
      </w:r>
      <w:r>
        <w:rPr>
          <w:rFonts w:hint="eastAsia" w:ascii="仿宋" w:hAnsi="仿宋" w:eastAsia="仿宋" w:cs="仿宋"/>
          <w:sz w:val="24"/>
        </w:rPr>
        <w:t>项目（项目编号为2022－</w:t>
      </w:r>
      <w:r>
        <w:rPr>
          <w:rFonts w:hint="eastAsia" w:ascii="仿宋" w:hAnsi="仿宋" w:eastAsia="仿宋" w:cs="仿宋"/>
          <w:sz w:val="24"/>
          <w:lang w:val="en-US" w:eastAsia="zh-CN"/>
        </w:rPr>
        <w:t>9</w:t>
      </w:r>
      <w:r>
        <w:rPr>
          <w:rFonts w:hint="eastAsia" w:ascii="仿宋" w:hAnsi="仿宋" w:eastAsia="仿宋" w:cs="仿宋"/>
          <w:sz w:val="24"/>
          <w:u w:val="none"/>
        </w:rPr>
        <w:t>HW</w:t>
      </w:r>
      <w:r>
        <w:rPr>
          <w:rFonts w:hint="eastAsia" w:ascii="仿宋" w:hAnsi="仿宋" w:eastAsia="仿宋" w:cs="仿宋"/>
          <w:sz w:val="24"/>
        </w:rPr>
        <w:t>）采购活动，并对此项目进行投标。为此：</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1.我方已详细阅读招标文件，包括招标文件补充文件（如有），完全理解并同意放弃对这方面有不明及误解的权利。</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2.我方承诺已经具备《中华人民共和国政府采购法》及招标文件中规定的参加政府采购活动的投标人应当具备的条件。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3.针对该项目，我方的投标报价</w:t>
      </w:r>
      <w:r>
        <w:rPr>
          <w:rFonts w:hint="eastAsia" w:ascii="仿宋" w:hAnsi="仿宋" w:eastAsia="仿宋" w:cs="仿宋"/>
          <w:sz w:val="24"/>
          <w:u w:val="single"/>
        </w:rPr>
        <w:t>及报价明细</w:t>
      </w:r>
      <w:r>
        <w:rPr>
          <w:rFonts w:hint="eastAsia" w:ascii="仿宋" w:hAnsi="仿宋" w:eastAsia="仿宋" w:cs="仿宋"/>
          <w:sz w:val="24"/>
        </w:rPr>
        <w:t>见报价部分的开标一览表。</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4.我方法定代表人或授权委托人不再参加现场开标会议，将以线上参与形式全程参加开标会议并接受评审过程的询标，对采购人现场监督人员监督下进行的开评标活动及产生的结果均予以认可。</w:t>
      </w:r>
    </w:p>
    <w:p>
      <w:pPr>
        <w:pStyle w:val="24"/>
        <w:keepNext w:val="0"/>
        <w:keepLines w:val="0"/>
        <w:pageBreakBefore w:val="0"/>
        <w:widowControl/>
        <w:tabs>
          <w:tab w:val="clear" w:pos="1697"/>
        </w:tabs>
        <w:kinsoku w:val="0"/>
        <w:wordWrap/>
        <w:overflowPunct/>
        <w:topLinePunct w:val="0"/>
        <w:autoSpaceDE w:val="0"/>
        <w:autoSpaceDN w:val="0"/>
        <w:bidi w:val="0"/>
        <w:adjustRightInd w:val="0"/>
        <w:snapToGrid w:val="0"/>
        <w:spacing w:after="0" w:afterLines="0" w:line="440" w:lineRule="exact"/>
        <w:ind w:left="0" w:firstLine="480" w:firstLineChars="200"/>
        <w:textAlignment w:val="baseline"/>
        <w:rPr>
          <w:rFonts w:hint="eastAsia" w:ascii="仿宋" w:hAnsi="仿宋" w:eastAsia="仿宋" w:cs="仿宋"/>
          <w:kern w:val="2"/>
          <w:szCs w:val="24"/>
        </w:rPr>
      </w:pPr>
      <w:r>
        <w:rPr>
          <w:rFonts w:hint="eastAsia" w:ascii="仿宋" w:hAnsi="仿宋" w:eastAsia="仿宋" w:cs="仿宋"/>
          <w:kern w:val="2"/>
          <w:szCs w:val="24"/>
        </w:rPr>
        <w:t>5.本投标自开标之日（投标截止之日）起90天内有效。</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6.我方已提供招标文件规定的全部投标文件，包括电子投标文件1份。若我方中标，所提供的纸质备份投标文件及U盘（或光盘），保证与电子投标文件内容保持一致，具有同等法律效力。</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7.我方向贵方提供任何与该项目投标有关的数据、情况和技术资料都属实。</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9.不存在单位负责人为同一人或者存在直接控股、管理关系的不同供应商，参加同一合同项下的政府采购活动的行为；也未为本采购项目提供整体设计、规范编制或者项目管理、监理、检测等服务。</w:t>
      </w:r>
    </w:p>
    <w:p>
      <w:pPr>
        <w:spacing w:line="440" w:lineRule="exact"/>
        <w:ind w:firstLine="3420" w:firstLineChars="1425"/>
        <w:rPr>
          <w:rFonts w:hint="eastAsia" w:ascii="仿宋" w:hAnsi="仿宋" w:eastAsia="仿宋" w:cs="仿宋"/>
          <w:sz w:val="24"/>
        </w:rPr>
      </w:pPr>
    </w:p>
    <w:p>
      <w:pPr>
        <w:spacing w:line="440" w:lineRule="exact"/>
        <w:ind w:firstLine="3420" w:firstLineChars="1425"/>
        <w:rPr>
          <w:rFonts w:hint="eastAsia" w:ascii="仿宋" w:hAnsi="仿宋" w:eastAsia="仿宋" w:cs="仿宋"/>
          <w:sz w:val="24"/>
        </w:rPr>
      </w:pPr>
      <w:r>
        <w:rPr>
          <w:rFonts w:hint="eastAsia" w:ascii="仿宋" w:hAnsi="仿宋" w:eastAsia="仿宋" w:cs="仿宋"/>
          <w:sz w:val="24"/>
        </w:rPr>
        <w:t>投标人（电子签章）：</w:t>
      </w:r>
    </w:p>
    <w:p>
      <w:pPr>
        <w:spacing w:line="440" w:lineRule="exact"/>
        <w:ind w:firstLine="3420" w:firstLineChars="1425"/>
        <w:rPr>
          <w:rFonts w:hint="eastAsia" w:ascii="仿宋" w:hAnsi="仿宋" w:eastAsia="仿宋" w:cs="仿宋"/>
          <w:sz w:val="24"/>
        </w:rPr>
      </w:pPr>
    </w:p>
    <w:p>
      <w:pPr>
        <w:spacing w:line="440" w:lineRule="exact"/>
        <w:ind w:firstLine="3420" w:firstLineChars="1425"/>
        <w:rPr>
          <w:rFonts w:hint="eastAsia" w:ascii="仿宋" w:hAnsi="仿宋" w:eastAsia="仿宋" w:cs="仿宋"/>
          <w:sz w:val="24"/>
        </w:rPr>
      </w:pPr>
      <w:r>
        <w:rPr>
          <w:rFonts w:hint="eastAsia" w:ascii="仿宋" w:hAnsi="仿宋" w:eastAsia="仿宋" w:cs="仿宋"/>
          <w:sz w:val="24"/>
        </w:rPr>
        <w:t>法定代表人或委托代理人（签字</w:t>
      </w:r>
      <w:r>
        <w:rPr>
          <w:rFonts w:hint="eastAsia" w:ascii="仿宋" w:hAnsi="仿宋" w:eastAsia="仿宋" w:cs="仿宋"/>
          <w:sz w:val="24"/>
          <w:lang w:eastAsia="zh-CN"/>
        </w:rPr>
        <w:t>或盖章</w:t>
      </w:r>
      <w:r>
        <w:rPr>
          <w:rFonts w:hint="eastAsia" w:ascii="仿宋" w:hAnsi="仿宋" w:eastAsia="仿宋" w:cs="仿宋"/>
          <w:sz w:val="24"/>
        </w:rPr>
        <w:t>）：</w:t>
      </w:r>
    </w:p>
    <w:p>
      <w:pPr>
        <w:spacing w:line="440" w:lineRule="exact"/>
        <w:ind w:firstLine="3420" w:firstLineChars="1425"/>
        <w:rPr>
          <w:rFonts w:hint="eastAsia" w:ascii="仿宋" w:hAnsi="仿宋" w:eastAsia="仿宋" w:cs="仿宋"/>
          <w:sz w:val="24"/>
        </w:rPr>
      </w:pPr>
    </w:p>
    <w:p>
      <w:pPr>
        <w:spacing w:line="440" w:lineRule="exact"/>
        <w:ind w:firstLine="3420" w:firstLineChars="1425"/>
        <w:rPr>
          <w:rFonts w:hint="eastAsia" w:ascii="仿宋" w:hAnsi="仿宋" w:eastAsia="仿宋" w:cs="仿宋"/>
          <w:sz w:val="24"/>
        </w:rPr>
      </w:pPr>
      <w:r>
        <w:rPr>
          <w:rFonts w:hint="eastAsia" w:ascii="仿宋" w:hAnsi="仿宋" w:eastAsia="仿宋" w:cs="仿宋"/>
          <w:sz w:val="24"/>
        </w:rPr>
        <w:t>日期：   年 　月　 日</w:t>
      </w:r>
    </w:p>
    <w:p>
      <w:pPr>
        <w:rPr>
          <w:rFonts w:hint="eastAsia" w:ascii="仿宋" w:hAnsi="仿宋" w:eastAsia="仿宋" w:cs="仿宋"/>
          <w:sz w:val="24"/>
        </w:rPr>
      </w:pPr>
    </w:p>
    <w:p>
      <w:pPr>
        <w:jc w:val="cente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br w:type="page"/>
      </w:r>
    </w:p>
    <w:p>
      <w:pPr>
        <w:spacing w:line="500" w:lineRule="exact"/>
        <w:jc w:val="left"/>
        <w:rPr>
          <w:rFonts w:hint="eastAsia" w:ascii="仿宋" w:hAnsi="仿宋" w:eastAsia="仿宋" w:cs="仿宋"/>
          <w:b/>
          <w:bCs/>
          <w:sz w:val="30"/>
          <w:szCs w:val="30"/>
          <w:highlight w:val="yellow"/>
          <w:lang w:eastAsia="zh-CN"/>
        </w:rPr>
      </w:pPr>
      <w:r>
        <w:rPr>
          <w:rFonts w:hint="eastAsia" w:ascii="仿宋" w:hAnsi="仿宋" w:eastAsia="仿宋" w:cs="仿宋"/>
          <w:sz w:val="24"/>
        </w:rPr>
        <w:t>附件</w:t>
      </w:r>
      <w:r>
        <w:rPr>
          <w:rFonts w:hint="eastAsia" w:ascii="仿宋" w:hAnsi="仿宋" w:eastAsia="仿宋" w:cs="仿宋"/>
          <w:sz w:val="24"/>
          <w:lang w:val="en-US" w:eastAsia="zh-CN"/>
        </w:rPr>
        <w:t>2</w:t>
      </w:r>
    </w:p>
    <w:p>
      <w:pPr>
        <w:spacing w:line="500" w:lineRule="exact"/>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供应商基本资格条件书面承诺函</w:t>
      </w:r>
    </w:p>
    <w:p>
      <w:pPr>
        <w:pStyle w:val="11"/>
        <w:rPr>
          <w:rFonts w:hint="eastAsia"/>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 w:hAnsi="仿宋" w:eastAsia="仿宋" w:cs="仿宋"/>
          <w:sz w:val="24"/>
          <w:highlight w:val="none"/>
        </w:rPr>
      </w:pPr>
      <w:r>
        <w:rPr>
          <w:rFonts w:hint="eastAsia" w:ascii="仿宋" w:hAnsi="仿宋" w:eastAsia="仿宋" w:cs="仿宋"/>
          <w:sz w:val="24"/>
          <w:highlight w:val="none"/>
        </w:rPr>
        <w:t>新昌县澄潭中心学校、</w:t>
      </w:r>
      <w:r>
        <w:rPr>
          <w:rFonts w:hint="eastAsia" w:ascii="仿宋" w:hAnsi="仿宋" w:eastAsia="仿宋" w:cs="仿宋"/>
          <w:sz w:val="24"/>
          <w:highlight w:val="none"/>
          <w:lang w:eastAsia="zh-CN"/>
        </w:rPr>
        <w:t>新昌县财政局、新昌县</w:t>
      </w:r>
      <w:r>
        <w:rPr>
          <w:rFonts w:hint="eastAsia" w:ascii="仿宋" w:hAnsi="仿宋" w:eastAsia="仿宋" w:cs="仿宋"/>
          <w:sz w:val="24"/>
          <w:highlight w:val="none"/>
        </w:rPr>
        <w:t>公共资源交易中心</w:t>
      </w:r>
      <w:r>
        <w:rPr>
          <w:rFonts w:hint="eastAsia" w:ascii="仿宋" w:hAnsi="仿宋" w:eastAsia="仿宋" w:cs="仿宋"/>
          <w:sz w:val="24"/>
          <w:highlight w:val="none"/>
          <w:lang w:val="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rPr>
        <w:t>我方郑重承诺，已具有</w:t>
      </w:r>
      <w:r>
        <w:rPr>
          <w:rFonts w:hint="eastAsia" w:ascii="仿宋" w:hAnsi="仿宋" w:eastAsia="仿宋"/>
          <w:color w:val="auto"/>
          <w:sz w:val="24"/>
          <w:highlight w:val="none"/>
        </w:rPr>
        <w:t>新昌县</w:t>
      </w:r>
      <w:r>
        <w:rPr>
          <w:rFonts w:hint="eastAsia" w:ascii="仿宋" w:hAnsi="仿宋" w:eastAsia="仿宋"/>
          <w:color w:val="auto"/>
          <w:sz w:val="24"/>
          <w:highlight w:val="none"/>
          <w:lang w:eastAsia="zh-CN"/>
        </w:rPr>
        <w:t>沃西中学</w:t>
      </w:r>
      <w:r>
        <w:rPr>
          <w:rFonts w:hint="eastAsia" w:ascii="仿宋" w:hAnsi="仿宋" w:eastAsia="仿宋"/>
          <w:color w:val="auto"/>
          <w:sz w:val="24"/>
          <w:highlight w:val="none"/>
        </w:rPr>
        <w:t>空调设备采购及安装项目</w:t>
      </w:r>
      <w:r>
        <w:rPr>
          <w:rFonts w:hint="eastAsia" w:ascii="仿宋" w:hAnsi="仿宋" w:eastAsia="仿宋" w:cs="仿宋"/>
          <w:sz w:val="24"/>
          <w:highlight w:val="none"/>
        </w:rPr>
        <w:t>（</w:t>
      </w:r>
      <w:r>
        <w:rPr>
          <w:rFonts w:hint="eastAsia" w:ascii="仿宋" w:hAnsi="仿宋" w:eastAsia="仿宋" w:cs="仿宋"/>
          <w:sz w:val="24"/>
          <w:highlight w:val="none"/>
          <w:lang w:eastAsia="zh-CN"/>
        </w:rPr>
        <w:t>项目</w:t>
      </w:r>
      <w:r>
        <w:rPr>
          <w:rFonts w:hint="eastAsia" w:ascii="仿宋" w:hAnsi="仿宋" w:eastAsia="仿宋" w:cs="仿宋"/>
          <w:sz w:val="24"/>
          <w:highlight w:val="none"/>
        </w:rPr>
        <w:t>编号:2022-</w:t>
      </w:r>
      <w:r>
        <w:rPr>
          <w:rFonts w:hint="eastAsia" w:ascii="仿宋" w:hAnsi="仿宋" w:eastAsia="仿宋" w:cs="仿宋"/>
          <w:sz w:val="24"/>
          <w:highlight w:val="none"/>
          <w:lang w:val="en-US" w:eastAsia="zh-CN"/>
        </w:rPr>
        <w:t>9（HW）</w:t>
      </w:r>
      <w:r>
        <w:rPr>
          <w:rFonts w:hint="eastAsia" w:ascii="仿宋" w:hAnsi="仿宋" w:eastAsia="仿宋" w:cs="仿宋"/>
          <w:sz w:val="24"/>
          <w:highlight w:val="none"/>
        </w:rPr>
        <w:t>）招标文件中关于申请人资格要求的下列条件：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lang w:eastAsia="zh-CN"/>
        </w:rPr>
        <w:t>一、</w:t>
      </w:r>
      <w:r>
        <w:rPr>
          <w:rFonts w:hint="eastAsia" w:ascii="仿宋" w:hAnsi="仿宋" w:eastAsia="仿宋" w:cs="仿宋"/>
          <w:sz w:val="24"/>
          <w:highlight w:val="none"/>
        </w:rPr>
        <w:t>符合《中华人民共和国政府采购法》第二十二条的规定：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rPr>
        <w:t>(一）具有独立承担民事责任的能力；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rPr>
        <w:t>(二）具有良好的商业信誉和健全的财务会计制度；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rPr>
        <w:t>(三）具有履行合同所必需的设备和专业技术能力；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rPr>
        <w:t>(四）有依法缴纳税收和社会保障资金的良好记录；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rPr>
        <w:t>(五）参加政府采购活动前三年内，在经营活动中没有重大违法记录。</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lang w:eastAsia="zh-CN"/>
        </w:rPr>
        <w:t>二、</w:t>
      </w:r>
      <w:r>
        <w:rPr>
          <w:rFonts w:hint="eastAsia" w:ascii="仿宋" w:hAnsi="仿宋" w:eastAsia="仿宋" w:cs="仿宋"/>
          <w:sz w:val="24"/>
          <w:highlight w:val="none"/>
          <w:lang w:val="zh-CN"/>
        </w:rPr>
        <w:t>我公司</w:t>
      </w:r>
      <w:r>
        <w:rPr>
          <w:rFonts w:hint="eastAsia" w:ascii="仿宋" w:hAnsi="仿宋" w:eastAsia="仿宋" w:cs="仿宋"/>
          <w:sz w:val="24"/>
          <w:highlight w:val="none"/>
        </w:rPr>
        <w:t>声明截止投标时间近三年以来，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440" w:lineRule="exact"/>
        <w:ind w:firstLine="480" w:firstLineChars="200"/>
        <w:rPr>
          <w:rFonts w:ascii="仿宋_GB2312" w:hAnsi="仿宋_GB2312" w:eastAsia="仿宋_GB2312" w:cs="仿宋_GB2312"/>
          <w:sz w:val="24"/>
          <w:szCs w:val="20"/>
          <w:highlight w:val="none"/>
        </w:rPr>
      </w:pPr>
    </w:p>
    <w:p>
      <w:pPr>
        <w:spacing w:line="360" w:lineRule="auto"/>
        <w:ind w:firstLine="480" w:firstLineChars="200"/>
        <w:rPr>
          <w:rFonts w:ascii="仿宋_GB2312" w:hAnsi="仿宋_GB2312" w:eastAsia="仿宋_GB2312" w:cs="仿宋_GB2312"/>
          <w:sz w:val="24"/>
          <w:szCs w:val="20"/>
          <w:highlight w:val="none"/>
        </w:rPr>
      </w:pPr>
    </w:p>
    <w:p>
      <w:pPr>
        <w:spacing w:line="360" w:lineRule="auto"/>
        <w:ind w:firstLine="480" w:firstLineChars="200"/>
        <w:rPr>
          <w:rFonts w:ascii="仿宋_GB2312" w:hAnsi="仿宋_GB2312" w:eastAsia="仿宋_GB2312" w:cs="仿宋_GB2312"/>
          <w:sz w:val="24"/>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3600" w:firstLineChars="1500"/>
        <w:textAlignment w:val="baseline"/>
        <w:rPr>
          <w:rFonts w:hint="eastAsia" w:ascii="仿宋" w:hAnsi="仿宋" w:eastAsia="仿宋" w:cs="仿宋"/>
          <w:sz w:val="24"/>
          <w:highlight w:val="none"/>
        </w:rPr>
      </w:pPr>
      <w:r>
        <w:rPr>
          <w:rFonts w:hint="eastAsia" w:ascii="仿宋" w:hAnsi="仿宋" w:eastAsia="仿宋" w:cs="仿宋"/>
          <w:sz w:val="24"/>
          <w:highlight w:val="none"/>
          <w:lang w:val="zh-CN"/>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val="zh-CN"/>
        </w:rPr>
        <w:t>投标人名称(电子签章)：</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eastAsia" w:ascii="仿宋" w:hAnsi="仿宋" w:eastAsia="仿宋" w:cs="仿宋"/>
          <w:sz w:val="24"/>
          <w:highlight w:val="none"/>
        </w:rPr>
      </w:pPr>
      <w:r>
        <w:rPr>
          <w:rFonts w:hint="eastAsia" w:ascii="仿宋" w:hAnsi="仿宋" w:eastAsia="仿宋" w:cs="仿宋"/>
          <w:sz w:val="24"/>
          <w:highlight w:val="none"/>
          <w:lang w:val="zh-CN"/>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val="zh-CN"/>
        </w:rPr>
        <w:t>法定代表人或其授权代表(签字或盖章)：</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3840" w:firstLineChars="1600"/>
        <w:textAlignment w:val="baseline"/>
        <w:rPr>
          <w:rFonts w:hint="eastAsia" w:ascii="仿宋" w:hAnsi="仿宋" w:eastAsia="仿宋" w:cs="仿宋"/>
          <w:sz w:val="24"/>
          <w:highlight w:val="none"/>
        </w:rPr>
      </w:pPr>
      <w:r>
        <w:rPr>
          <w:rFonts w:hint="eastAsia" w:ascii="仿宋" w:hAnsi="仿宋" w:eastAsia="仿宋" w:cs="仿宋"/>
          <w:sz w:val="24"/>
          <w:highlight w:val="none"/>
          <w:lang w:val="zh-CN"/>
        </w:rPr>
        <w:t>日期</w:t>
      </w:r>
      <w:r>
        <w:rPr>
          <w:rFonts w:hint="eastAsia" w:ascii="仿宋" w:hAnsi="仿宋" w:eastAsia="仿宋" w:cs="仿宋"/>
          <w:sz w:val="24"/>
          <w:highlight w:val="none"/>
        </w:rPr>
        <w:t xml:space="preserve">：  年  </w:t>
      </w:r>
      <w:r>
        <w:rPr>
          <w:rFonts w:hint="eastAsia" w:ascii="仿宋" w:hAnsi="仿宋" w:eastAsia="仿宋" w:cs="仿宋"/>
          <w:sz w:val="24"/>
          <w:highlight w:val="none"/>
          <w:lang w:val="zh-CN"/>
        </w:rPr>
        <w:t>月</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日</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3</w:t>
      </w:r>
    </w:p>
    <w:p>
      <w:pPr>
        <w:jc w:val="center"/>
        <w:rPr>
          <w:rFonts w:hint="eastAsia" w:ascii="仿宋" w:hAnsi="仿宋" w:eastAsia="仿宋" w:cs="仿宋"/>
          <w:sz w:val="24"/>
        </w:rPr>
      </w:pPr>
    </w:p>
    <w:p>
      <w:pPr>
        <w:jc w:val="center"/>
        <w:rPr>
          <w:rFonts w:hint="eastAsia" w:ascii="仿宋" w:hAnsi="仿宋" w:eastAsia="仿宋" w:cs="仿宋"/>
          <w:b/>
          <w:bCs/>
          <w:sz w:val="30"/>
          <w:szCs w:val="30"/>
        </w:rPr>
      </w:pPr>
      <w:r>
        <w:rPr>
          <w:rFonts w:hint="eastAsia" w:ascii="仿宋" w:hAnsi="仿宋" w:eastAsia="仿宋" w:cs="仿宋"/>
          <w:b/>
          <w:bCs/>
          <w:sz w:val="30"/>
          <w:szCs w:val="30"/>
        </w:rPr>
        <w:t>法定代表人身份证明书</w:t>
      </w:r>
    </w:p>
    <w:p>
      <w:pPr>
        <w:spacing w:line="540" w:lineRule="exact"/>
        <w:jc w:val="center"/>
        <w:rPr>
          <w:rFonts w:hint="eastAsia" w:ascii="仿宋" w:hAnsi="仿宋" w:eastAsia="仿宋" w:cs="仿宋"/>
          <w:sz w:val="24"/>
        </w:rPr>
      </w:pPr>
    </w:p>
    <w:p>
      <w:pPr>
        <w:spacing w:line="540" w:lineRule="exact"/>
        <w:rPr>
          <w:rFonts w:hint="eastAsia" w:ascii="仿宋" w:hAnsi="仿宋" w:eastAsia="仿宋" w:cs="仿宋"/>
          <w:sz w:val="24"/>
        </w:rPr>
      </w:pPr>
    </w:p>
    <w:p>
      <w:pPr>
        <w:spacing w:line="540" w:lineRule="exact"/>
        <w:ind w:firstLine="480" w:firstLineChars="200"/>
        <w:rPr>
          <w:rFonts w:hint="eastAsia" w:ascii="仿宋" w:hAnsi="仿宋" w:eastAsia="仿宋" w:cs="仿宋"/>
          <w:sz w:val="24"/>
        </w:rPr>
      </w:pPr>
      <w:r>
        <w:rPr>
          <w:rFonts w:hint="eastAsia" w:ascii="仿宋" w:hAnsi="仿宋" w:eastAsia="仿宋" w:cs="仿宋"/>
          <w:sz w:val="24"/>
          <w:u w:val="single"/>
        </w:rPr>
        <w:t>　 ｛姓名｝ 　</w:t>
      </w:r>
      <w:r>
        <w:rPr>
          <w:rFonts w:hint="eastAsia" w:ascii="仿宋" w:hAnsi="仿宋" w:eastAsia="仿宋" w:cs="仿宋"/>
          <w:sz w:val="24"/>
        </w:rPr>
        <w:t>，</w:t>
      </w:r>
      <w:r>
        <w:rPr>
          <w:rFonts w:hint="eastAsia" w:ascii="仿宋" w:hAnsi="仿宋" w:eastAsia="仿宋" w:cs="仿宋"/>
          <w:sz w:val="24"/>
          <w:u w:val="single"/>
        </w:rPr>
        <w:t>　｛性别｝　</w:t>
      </w:r>
      <w:r>
        <w:rPr>
          <w:rFonts w:hint="eastAsia" w:ascii="仿宋" w:hAnsi="仿宋" w:eastAsia="仿宋" w:cs="仿宋"/>
          <w:sz w:val="24"/>
        </w:rPr>
        <w:t>，</w:t>
      </w:r>
      <w:r>
        <w:rPr>
          <w:rFonts w:hint="eastAsia" w:ascii="仿宋" w:hAnsi="仿宋" w:eastAsia="仿宋" w:cs="仿宋"/>
          <w:sz w:val="24"/>
          <w:u w:val="single"/>
        </w:rPr>
        <w:t>　｛年龄｝　</w:t>
      </w:r>
      <w:r>
        <w:rPr>
          <w:rFonts w:hint="eastAsia" w:ascii="仿宋" w:hAnsi="仿宋" w:eastAsia="仿宋" w:cs="仿宋"/>
          <w:sz w:val="24"/>
        </w:rPr>
        <w:t>，</w:t>
      </w:r>
      <w:r>
        <w:rPr>
          <w:rFonts w:hint="eastAsia" w:ascii="仿宋" w:hAnsi="仿宋" w:eastAsia="仿宋" w:cs="仿宋"/>
          <w:sz w:val="24"/>
          <w:u w:val="single"/>
        </w:rPr>
        <w:t>　｛职务｝　</w:t>
      </w:r>
      <w:r>
        <w:rPr>
          <w:rFonts w:hint="eastAsia" w:ascii="仿宋" w:hAnsi="仿宋" w:eastAsia="仿宋" w:cs="仿宋"/>
          <w:sz w:val="24"/>
        </w:rPr>
        <w:t>，身份证号码：</w:t>
      </w:r>
      <w:r>
        <w:rPr>
          <w:rFonts w:hint="eastAsia" w:ascii="仿宋" w:hAnsi="仿宋" w:eastAsia="仿宋" w:cs="仿宋"/>
          <w:sz w:val="24"/>
          <w:u w:val="single"/>
        </w:rPr>
        <w:t xml:space="preserve">                       </w:t>
      </w:r>
      <w:r>
        <w:rPr>
          <w:rFonts w:hint="eastAsia" w:ascii="仿宋" w:hAnsi="仿宋" w:eastAsia="仿宋" w:cs="仿宋"/>
          <w:sz w:val="24"/>
        </w:rPr>
        <w:t>，系</w:t>
      </w:r>
      <w:r>
        <w:rPr>
          <w:rFonts w:hint="eastAsia" w:ascii="仿宋" w:hAnsi="仿宋" w:eastAsia="仿宋" w:cs="仿宋"/>
          <w:sz w:val="24"/>
          <w:u w:val="single"/>
        </w:rPr>
        <w:t>　｛</w:t>
      </w:r>
      <w:r>
        <w:rPr>
          <w:rFonts w:hint="eastAsia" w:ascii="仿宋" w:hAnsi="仿宋" w:eastAsia="仿宋" w:cs="仿宋"/>
          <w:sz w:val="24"/>
        </w:rPr>
        <w:t>投标人</w:t>
      </w:r>
      <w:r>
        <w:rPr>
          <w:rFonts w:hint="eastAsia" w:ascii="仿宋" w:hAnsi="仿宋" w:eastAsia="仿宋" w:cs="仿宋"/>
          <w:sz w:val="24"/>
          <w:u w:val="single"/>
        </w:rPr>
        <w:t xml:space="preserve">名称｝ </w:t>
      </w:r>
      <w:r>
        <w:rPr>
          <w:rFonts w:hint="eastAsia" w:ascii="仿宋" w:hAnsi="仿宋" w:eastAsia="仿宋" w:cs="仿宋"/>
          <w:sz w:val="24"/>
        </w:rPr>
        <w:t>的法定代表人。</w:t>
      </w:r>
    </w:p>
    <w:p>
      <w:pPr>
        <w:spacing w:line="540" w:lineRule="exact"/>
        <w:ind w:firstLine="480" w:firstLineChars="200"/>
        <w:rPr>
          <w:rFonts w:hint="eastAsia" w:ascii="仿宋" w:hAnsi="仿宋" w:eastAsia="仿宋" w:cs="仿宋"/>
          <w:sz w:val="24"/>
        </w:rPr>
      </w:pPr>
      <w:r>
        <w:rPr>
          <w:rFonts w:hint="eastAsia" w:ascii="仿宋" w:hAnsi="仿宋" w:eastAsia="仿宋" w:cs="仿宋"/>
          <w:sz w:val="24"/>
        </w:rPr>
        <w:t>特此证明。</w:t>
      </w:r>
    </w:p>
    <w:p>
      <w:pPr>
        <w:spacing w:line="540" w:lineRule="exact"/>
        <w:rPr>
          <w:rFonts w:hint="eastAsia" w:ascii="仿宋" w:hAnsi="仿宋" w:eastAsia="仿宋" w:cs="仿宋"/>
          <w:sz w:val="24"/>
        </w:rPr>
      </w:pPr>
    </w:p>
    <w:p>
      <w:pPr>
        <w:spacing w:line="540" w:lineRule="exact"/>
        <w:rPr>
          <w:rFonts w:hint="eastAsia" w:ascii="仿宋" w:hAnsi="仿宋" w:eastAsia="仿宋" w:cs="仿宋"/>
          <w:sz w:val="24"/>
        </w:rPr>
      </w:pPr>
    </w:p>
    <w:p>
      <w:pPr>
        <w:spacing w:line="540" w:lineRule="exact"/>
        <w:ind w:firstLine="4680" w:firstLineChars="1950"/>
        <w:rPr>
          <w:rFonts w:hint="eastAsia" w:ascii="仿宋" w:hAnsi="仿宋" w:eastAsia="仿宋" w:cs="仿宋"/>
          <w:sz w:val="24"/>
        </w:rPr>
      </w:pPr>
      <w:r>
        <w:rPr>
          <w:rFonts w:hint="eastAsia" w:ascii="仿宋" w:hAnsi="仿宋" w:eastAsia="仿宋" w:cs="仿宋"/>
          <w:sz w:val="24"/>
        </w:rPr>
        <w:t>投标人（电子签章）</w:t>
      </w:r>
    </w:p>
    <w:p>
      <w:pPr>
        <w:spacing w:line="540" w:lineRule="exact"/>
        <w:ind w:firstLine="4560" w:firstLineChars="19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540" w:lineRule="exact"/>
        <w:rPr>
          <w:rFonts w:hint="eastAsia" w:ascii="仿宋" w:hAnsi="仿宋" w:eastAsia="仿宋" w:cs="仿宋"/>
          <w:sz w:val="24"/>
        </w:rPr>
      </w:pPr>
    </w:p>
    <w:p>
      <w:pPr>
        <w:spacing w:line="540" w:lineRule="exact"/>
        <w:rPr>
          <w:rFonts w:hint="eastAsia" w:ascii="仿宋" w:hAnsi="仿宋" w:eastAsia="仿宋" w:cs="仿宋"/>
          <w:sz w:val="24"/>
        </w:rPr>
      </w:pPr>
    </w:p>
    <w:p>
      <w:pPr>
        <w:spacing w:line="540" w:lineRule="exact"/>
        <w:rPr>
          <w:rFonts w:hint="eastAsia" w:ascii="仿宋" w:hAnsi="仿宋" w:eastAsia="仿宋" w:cs="仿宋"/>
          <w:sz w:val="24"/>
        </w:rPr>
      </w:pPr>
    </w:p>
    <w:p>
      <w:pPr>
        <w:spacing w:line="540" w:lineRule="exact"/>
        <w:rPr>
          <w:rFonts w:hint="eastAsia" w:ascii="仿宋" w:hAnsi="仿宋" w:eastAsia="仿宋" w:cs="仿宋"/>
          <w:sz w:val="24"/>
        </w:rPr>
      </w:pPr>
      <w:r>
        <w:rPr>
          <w:rFonts w:hint="eastAsia" w:ascii="仿宋" w:hAnsi="仿宋" w:eastAsia="仿宋" w:cs="仿宋"/>
          <w:sz w:val="24"/>
        </w:rPr>
        <w:t xml:space="preserve">  </w:t>
      </w:r>
    </w:p>
    <w:tbl>
      <w:tblPr>
        <w:tblStyle w:val="13"/>
        <w:tblW w:w="0" w:type="auto"/>
        <w:tblInd w:w="146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noWrap w:val="0"/>
            <w:vAlign w:val="center"/>
          </w:tcPr>
          <w:p>
            <w:pPr>
              <w:jc w:val="center"/>
              <w:rPr>
                <w:rFonts w:hint="eastAsia" w:ascii="仿宋" w:hAnsi="仿宋" w:eastAsia="仿宋" w:cs="仿宋"/>
                <w:sz w:val="24"/>
              </w:rPr>
            </w:pPr>
            <w:r>
              <w:rPr>
                <w:rFonts w:hint="eastAsia" w:ascii="仿宋" w:hAnsi="仿宋" w:eastAsia="仿宋" w:cs="仿宋"/>
                <w:sz w:val="24"/>
              </w:rPr>
              <w:t>法定代表人身份证复印件粘贴处（正反面）</w:t>
            </w:r>
          </w:p>
        </w:tc>
      </w:tr>
    </w:tbl>
    <w:p>
      <w:pPr>
        <w:rPr>
          <w:rFonts w:hint="eastAsia" w:ascii="仿宋" w:hAnsi="仿宋" w:eastAsia="仿宋" w:cs="仿宋"/>
          <w:sz w:val="24"/>
        </w:rPr>
      </w:pPr>
    </w:p>
    <w:p>
      <w:pPr>
        <w:rPr>
          <w:rFonts w:hint="eastAsia" w:ascii="仿宋" w:hAnsi="仿宋" w:eastAsia="仿宋" w:cs="仿宋"/>
          <w:sz w:val="24"/>
          <w:lang w:eastAsia="zh-CN"/>
        </w:rPr>
      </w:pPr>
      <w:r>
        <w:rPr>
          <w:rFonts w:hint="eastAsia" w:ascii="仿宋" w:hAnsi="仿宋" w:eastAsia="仿宋" w:cs="仿宋"/>
          <w:sz w:val="24"/>
        </w:rPr>
        <w:br w:type="page"/>
      </w:r>
      <w:r>
        <w:rPr>
          <w:rFonts w:hint="eastAsia" w:ascii="仿宋" w:hAnsi="仿宋" w:eastAsia="仿宋" w:cs="仿宋"/>
          <w:sz w:val="24"/>
        </w:rPr>
        <w:t>附件</w:t>
      </w:r>
      <w:r>
        <w:rPr>
          <w:rFonts w:hint="eastAsia" w:ascii="仿宋" w:hAnsi="仿宋" w:eastAsia="仿宋" w:cs="仿宋"/>
          <w:sz w:val="24"/>
          <w:lang w:val="en-US" w:eastAsia="zh-CN"/>
        </w:rPr>
        <w:t>4</w:t>
      </w:r>
    </w:p>
    <w:p>
      <w:pPr>
        <w:jc w:val="center"/>
        <w:rPr>
          <w:rFonts w:hint="eastAsia" w:ascii="仿宋" w:hAnsi="仿宋" w:eastAsia="仿宋" w:cs="仿宋"/>
          <w:b/>
          <w:bCs/>
          <w:sz w:val="30"/>
          <w:szCs w:val="30"/>
        </w:rPr>
      </w:pPr>
      <w:r>
        <w:rPr>
          <w:rFonts w:hint="eastAsia" w:ascii="仿宋" w:hAnsi="仿宋" w:eastAsia="仿宋" w:cs="仿宋"/>
          <w:b/>
          <w:bCs/>
          <w:sz w:val="30"/>
          <w:szCs w:val="30"/>
        </w:rPr>
        <w:t>法定代表人授权书</w:t>
      </w:r>
    </w:p>
    <w:p>
      <w:pPr>
        <w:rPr>
          <w:rFonts w:hint="eastAsia" w:ascii="仿宋" w:hAnsi="仿宋" w:eastAsia="仿宋" w:cs="仿宋"/>
          <w:sz w:val="24"/>
        </w:rPr>
      </w:pPr>
    </w:p>
    <w:p>
      <w:pPr>
        <w:spacing w:line="440" w:lineRule="exact"/>
        <w:rPr>
          <w:rFonts w:hint="eastAsia" w:ascii="仿宋" w:hAnsi="仿宋" w:eastAsia="仿宋" w:cs="仿宋"/>
          <w:sz w:val="24"/>
        </w:rPr>
      </w:pPr>
      <w:r>
        <w:rPr>
          <w:rFonts w:hint="eastAsia" w:ascii="仿宋" w:hAnsi="仿宋" w:eastAsia="仿宋" w:cs="仿宋"/>
          <w:sz w:val="24"/>
        </w:rPr>
        <w:t>新昌县公共资源交易中心：</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本授权书声明：我</w:t>
      </w:r>
      <w:r>
        <w:rPr>
          <w:rFonts w:hint="eastAsia" w:ascii="仿宋" w:hAnsi="仿宋" w:eastAsia="仿宋" w:cs="仿宋"/>
          <w:sz w:val="24"/>
          <w:u w:val="single"/>
        </w:rPr>
        <w:t>｛姓名｝</w:t>
      </w:r>
      <w:r>
        <w:rPr>
          <w:rFonts w:hint="eastAsia" w:ascii="仿宋" w:hAnsi="仿宋" w:eastAsia="仿宋" w:cs="仿宋"/>
          <w:sz w:val="24"/>
        </w:rPr>
        <w:t>系</w:t>
      </w:r>
      <w:r>
        <w:rPr>
          <w:rFonts w:hint="eastAsia" w:ascii="仿宋" w:hAnsi="仿宋" w:eastAsia="仿宋" w:cs="仿宋"/>
          <w:sz w:val="24"/>
          <w:u w:val="single"/>
        </w:rPr>
        <w:t xml:space="preserve">　｛投标人名称｝ </w:t>
      </w:r>
      <w:r>
        <w:rPr>
          <w:rFonts w:hint="eastAsia" w:ascii="仿宋" w:hAnsi="仿宋" w:eastAsia="仿宋" w:cs="仿宋"/>
          <w:sz w:val="24"/>
        </w:rPr>
        <w:t>的法定代表人，现授权委托</w:t>
      </w:r>
      <w:r>
        <w:rPr>
          <w:rFonts w:hint="eastAsia" w:ascii="仿宋" w:hAnsi="仿宋" w:eastAsia="仿宋" w:cs="仿宋"/>
          <w:sz w:val="24"/>
          <w:u w:val="single"/>
        </w:rPr>
        <w:t xml:space="preserve"> ｛姓名｝ </w:t>
      </w:r>
      <w:r>
        <w:rPr>
          <w:rFonts w:hint="eastAsia" w:ascii="仿宋" w:hAnsi="仿宋" w:eastAsia="仿宋" w:cs="仿宋"/>
          <w:sz w:val="24"/>
        </w:rPr>
        <w:t>为我公司全权代理人，身份证号码：</w:t>
      </w:r>
      <w:r>
        <w:rPr>
          <w:rFonts w:hint="eastAsia" w:ascii="仿宋" w:hAnsi="仿宋" w:eastAsia="仿宋" w:cs="仿宋"/>
          <w:sz w:val="24"/>
          <w:u w:val="single"/>
        </w:rPr>
        <w:t xml:space="preserve">                       </w:t>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rPr>
        <w:t>，以本公司的名义参加贵方组织的采购编号为20</w:t>
      </w:r>
      <w:r>
        <w:rPr>
          <w:rFonts w:hint="eastAsia" w:ascii="仿宋" w:hAnsi="仿宋" w:eastAsia="仿宋" w:cs="仿宋"/>
          <w:sz w:val="24"/>
          <w:u w:val="single"/>
        </w:rPr>
        <w:t>　</w:t>
      </w:r>
      <w:r>
        <w:rPr>
          <w:rFonts w:hint="eastAsia" w:ascii="仿宋" w:hAnsi="仿宋" w:eastAsia="仿宋" w:cs="仿宋"/>
          <w:sz w:val="24"/>
        </w:rPr>
        <w:t>-</w:t>
      </w:r>
      <w:r>
        <w:rPr>
          <w:rFonts w:hint="eastAsia" w:ascii="仿宋" w:hAnsi="仿宋" w:eastAsia="仿宋" w:cs="仿宋"/>
          <w:sz w:val="24"/>
          <w:u w:val="single"/>
        </w:rPr>
        <w:t>　</w:t>
      </w:r>
      <w:r>
        <w:rPr>
          <w:rFonts w:hint="eastAsia" w:ascii="仿宋" w:hAnsi="仿宋" w:eastAsia="仿宋" w:cs="仿宋"/>
          <w:sz w:val="24"/>
        </w:rPr>
        <w:t>（</w:t>
      </w:r>
      <w:r>
        <w:rPr>
          <w:rFonts w:hint="eastAsia" w:ascii="仿宋" w:hAnsi="仿宋" w:eastAsia="仿宋" w:cs="仿宋"/>
          <w:sz w:val="24"/>
          <w:u w:val="single"/>
        </w:rPr>
        <w:t>　</w:t>
      </w:r>
      <w:r>
        <w:rPr>
          <w:rFonts w:hint="eastAsia" w:ascii="仿宋" w:hAnsi="仿宋" w:eastAsia="仿宋" w:cs="仿宋"/>
          <w:sz w:val="24"/>
        </w:rPr>
        <w:t>）</w:t>
      </w:r>
      <w:r>
        <w:rPr>
          <w:rFonts w:hint="eastAsia" w:ascii="仿宋" w:hAnsi="仿宋" w:eastAsia="仿宋" w:cs="仿宋"/>
          <w:sz w:val="24"/>
          <w:u w:val="single"/>
        </w:rPr>
        <w:t xml:space="preserve">  ｛项目名称｝  </w:t>
      </w:r>
      <w:r>
        <w:rPr>
          <w:rFonts w:hint="eastAsia" w:ascii="仿宋" w:hAnsi="仿宋" w:eastAsia="仿宋" w:cs="仿宋"/>
          <w:sz w:val="24"/>
        </w:rPr>
        <w:t>的采购活动。代理人在开标、评审、合同招标过程中所签署的一切文件和处理与之有关的一切事务，我均予以承认。</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代理人无转委权，特此委托。</w:t>
      </w:r>
    </w:p>
    <w:p>
      <w:pPr>
        <w:spacing w:line="440" w:lineRule="exact"/>
        <w:rPr>
          <w:rFonts w:hint="eastAsia" w:ascii="仿宋" w:hAnsi="仿宋" w:eastAsia="仿宋" w:cs="仿宋"/>
          <w:sz w:val="24"/>
        </w:rPr>
      </w:pP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法定代表人（签字</w:t>
      </w:r>
      <w:r>
        <w:rPr>
          <w:rFonts w:hint="eastAsia" w:ascii="仿宋" w:hAnsi="仿宋" w:eastAsia="仿宋" w:cs="仿宋"/>
          <w:sz w:val="24"/>
          <w:lang w:eastAsia="zh-CN"/>
        </w:rPr>
        <w:t>或盖章</w:t>
      </w:r>
      <w:r>
        <w:rPr>
          <w:rFonts w:hint="eastAsia" w:ascii="仿宋" w:hAnsi="仿宋" w:eastAsia="仿宋" w:cs="仿宋"/>
          <w:sz w:val="24"/>
        </w:rPr>
        <w:t>）：</w:t>
      </w:r>
    </w:p>
    <w:p>
      <w:pPr>
        <w:spacing w:line="440" w:lineRule="exact"/>
        <w:rPr>
          <w:rFonts w:hint="eastAsia" w:ascii="仿宋" w:hAnsi="仿宋" w:eastAsia="仿宋" w:cs="仿宋"/>
          <w:sz w:val="24"/>
        </w:rPr>
      </w:pP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代理人（签字</w:t>
      </w:r>
      <w:r>
        <w:rPr>
          <w:rFonts w:hint="eastAsia" w:ascii="仿宋" w:hAnsi="仿宋" w:eastAsia="仿宋" w:cs="仿宋"/>
          <w:sz w:val="24"/>
          <w:lang w:eastAsia="zh-CN"/>
        </w:rPr>
        <w:t>或盖章</w:t>
      </w:r>
      <w:r>
        <w:rPr>
          <w:rFonts w:hint="eastAsia" w:ascii="仿宋" w:hAnsi="仿宋" w:eastAsia="仿宋" w:cs="仿宋"/>
          <w:sz w:val="24"/>
        </w:rPr>
        <w:t>）：</w:t>
      </w:r>
    </w:p>
    <w:p>
      <w:pPr>
        <w:spacing w:line="440" w:lineRule="exact"/>
        <w:ind w:firstLine="480" w:firstLineChars="200"/>
        <w:rPr>
          <w:rFonts w:hint="eastAsia" w:ascii="仿宋" w:hAnsi="仿宋" w:eastAsia="仿宋" w:cs="仿宋"/>
          <w:sz w:val="24"/>
        </w:rPr>
      </w:pPr>
    </w:p>
    <w:p>
      <w:pPr>
        <w:spacing w:line="440" w:lineRule="exact"/>
        <w:ind w:firstLine="4680" w:firstLineChars="1950"/>
        <w:rPr>
          <w:rFonts w:hint="eastAsia" w:ascii="仿宋" w:hAnsi="仿宋" w:eastAsia="仿宋" w:cs="仿宋"/>
          <w:sz w:val="24"/>
        </w:rPr>
      </w:pPr>
      <w:r>
        <w:rPr>
          <w:rFonts w:hint="eastAsia" w:ascii="仿宋" w:hAnsi="仿宋" w:eastAsia="仿宋" w:cs="仿宋"/>
          <w:sz w:val="24"/>
          <w:u w:val="single"/>
        </w:rPr>
        <w:t>投标人</w:t>
      </w:r>
      <w:r>
        <w:rPr>
          <w:rFonts w:hint="eastAsia" w:ascii="仿宋" w:hAnsi="仿宋" w:eastAsia="仿宋" w:cs="仿宋"/>
          <w:sz w:val="24"/>
        </w:rPr>
        <w:t>（电子签章）</w:t>
      </w:r>
    </w:p>
    <w:p>
      <w:pPr>
        <w:spacing w:line="440" w:lineRule="exact"/>
        <w:ind w:firstLine="4560" w:firstLineChars="19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540" w:lineRule="exact"/>
        <w:rPr>
          <w:rFonts w:hint="eastAsia" w:ascii="仿宋" w:hAnsi="仿宋" w:eastAsia="仿宋" w:cs="仿宋"/>
          <w:sz w:val="24"/>
        </w:rPr>
      </w:pPr>
    </w:p>
    <w:tbl>
      <w:tblPr>
        <w:tblStyle w:val="13"/>
        <w:tblpPr w:leftFromText="180" w:rightFromText="180" w:vertAnchor="text" w:horzAnchor="margin" w:tblpXSpec="center" w:tblpY="18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noWrap w:val="0"/>
            <w:vAlign w:val="center"/>
          </w:tcPr>
          <w:p>
            <w:pPr>
              <w:jc w:val="center"/>
              <w:rPr>
                <w:rFonts w:hint="eastAsia" w:ascii="仿宋" w:hAnsi="仿宋" w:eastAsia="仿宋" w:cs="仿宋"/>
                <w:sz w:val="24"/>
              </w:rPr>
            </w:pPr>
            <w:r>
              <w:rPr>
                <w:rFonts w:hint="eastAsia" w:ascii="仿宋" w:hAnsi="仿宋" w:eastAsia="仿宋" w:cs="仿宋"/>
                <w:sz w:val="24"/>
              </w:rPr>
              <w:t>代理人身份证复印件粘贴处（正反面）</w:t>
            </w:r>
          </w:p>
        </w:tc>
      </w:tr>
    </w:tbl>
    <w:p>
      <w:pPr>
        <w:rPr>
          <w:rFonts w:hint="eastAsia" w:ascii="仿宋" w:hAnsi="仿宋" w:eastAsia="仿宋" w:cs="仿宋"/>
          <w:sz w:val="24"/>
        </w:rPr>
      </w:pPr>
      <w:r>
        <w:rPr>
          <w:rFonts w:hint="eastAsia" w:ascii="仿宋" w:hAnsi="仿宋" w:eastAsia="仿宋" w:cs="仿宋"/>
          <w:sz w:val="24"/>
        </w:rPr>
        <w:br w:type="page"/>
      </w:r>
    </w:p>
    <w:p>
      <w:pPr>
        <w:spacing w:line="360" w:lineRule="auto"/>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5</w:t>
      </w:r>
    </w:p>
    <w:p>
      <w:pPr>
        <w:jc w:val="center"/>
        <w:rPr>
          <w:rFonts w:hint="eastAsia" w:ascii="仿宋" w:hAnsi="仿宋" w:eastAsia="仿宋" w:cs="仿宋"/>
          <w:b/>
          <w:bCs/>
          <w:kern w:val="0"/>
          <w:sz w:val="30"/>
          <w:szCs w:val="30"/>
        </w:rPr>
      </w:pPr>
    </w:p>
    <w:p>
      <w:pPr>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投标人基本情况表</w:t>
      </w:r>
    </w:p>
    <w:p>
      <w:pPr>
        <w:spacing w:before="156" w:beforeLines="50" w:line="312" w:lineRule="auto"/>
        <w:rPr>
          <w:rFonts w:hint="eastAsia" w:ascii="仿宋" w:hAnsi="仿宋" w:eastAsia="仿宋" w:cs="仿宋"/>
          <w:kern w:val="1"/>
          <w:szCs w:val="21"/>
        </w:rPr>
      </w:pPr>
      <w:r>
        <w:rPr>
          <w:rFonts w:hint="eastAsia" w:ascii="仿宋" w:hAnsi="仿宋" w:eastAsia="仿宋" w:cs="仿宋"/>
          <w:kern w:val="1"/>
          <w:szCs w:val="21"/>
        </w:rPr>
        <w:t>项目名称：</w:t>
      </w:r>
    </w:p>
    <w:p>
      <w:pPr>
        <w:spacing w:before="156" w:beforeLines="50" w:line="312" w:lineRule="auto"/>
        <w:rPr>
          <w:rFonts w:hint="eastAsia" w:ascii="仿宋" w:hAnsi="仿宋" w:eastAsia="仿宋" w:cs="仿宋"/>
          <w:kern w:val="1"/>
          <w:szCs w:val="21"/>
        </w:rPr>
      </w:pPr>
      <w:r>
        <w:rPr>
          <w:rFonts w:hint="eastAsia" w:ascii="仿宋" w:hAnsi="仿宋" w:eastAsia="仿宋" w:cs="仿宋"/>
          <w:kern w:val="1"/>
          <w:szCs w:val="21"/>
        </w:rPr>
        <w:t>项目编号：</w:t>
      </w:r>
    </w:p>
    <w:tbl>
      <w:tblPr>
        <w:tblStyle w:val="13"/>
        <w:tblpPr w:leftFromText="180" w:rightFromText="180" w:vertAnchor="text" w:horzAnchor="page" w:tblpX="1112" w:tblpY="618"/>
        <w:tblOverlap w:val="never"/>
        <w:tblW w:w="9383" w:type="dxa"/>
        <w:tblInd w:w="0" w:type="dxa"/>
        <w:tblLayout w:type="fixed"/>
        <w:tblCellMar>
          <w:top w:w="0" w:type="dxa"/>
          <w:left w:w="108" w:type="dxa"/>
          <w:bottom w:w="0" w:type="dxa"/>
          <w:right w:w="108" w:type="dxa"/>
        </w:tblCellMar>
      </w:tblPr>
      <w:tblGrid>
        <w:gridCol w:w="2438"/>
        <w:gridCol w:w="1200"/>
        <w:gridCol w:w="1575"/>
        <w:gridCol w:w="1215"/>
        <w:gridCol w:w="1986"/>
        <w:gridCol w:w="969"/>
      </w:tblGrid>
      <w:tr>
        <w:tblPrEx>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单位名称（盖章）</w:t>
            </w:r>
          </w:p>
        </w:tc>
        <w:tc>
          <w:tcPr>
            <w:tcW w:w="6945" w:type="dxa"/>
            <w:gridSpan w:val="5"/>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lang w:eastAsia="zh-CN"/>
              </w:rPr>
            </w:pPr>
            <w:r>
              <w:rPr>
                <w:rFonts w:hint="eastAsia" w:ascii="仿宋" w:hAnsi="仿宋" w:eastAsia="仿宋" w:cs="仿宋"/>
                <w:color w:val="auto"/>
                <w:kern w:val="1"/>
                <w:szCs w:val="21"/>
                <w:lang w:eastAsia="zh-CN"/>
              </w:rPr>
              <w:t>地址</w:t>
            </w:r>
          </w:p>
        </w:tc>
        <w:tc>
          <w:tcPr>
            <w:tcW w:w="6945" w:type="dxa"/>
            <w:gridSpan w:val="5"/>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法定代表人（负责人）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职 务</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986"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职称</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单位总人数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技术人员人数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986"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高级职称以上人员人数</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硕士以上人员人数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单位机构性质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986"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组建时间</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资质等级</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证号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986"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发证单位</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cantSplit/>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主管部门</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spacing w:val="-12"/>
                <w:kern w:val="1"/>
                <w:szCs w:val="21"/>
              </w:rPr>
            </w:pPr>
            <w:r>
              <w:rPr>
                <w:rFonts w:hint="eastAsia" w:ascii="仿宋" w:hAnsi="仿宋" w:eastAsia="仿宋" w:cs="仿宋"/>
                <w:color w:val="auto"/>
                <w:spacing w:val="-12"/>
                <w:kern w:val="1"/>
                <w:szCs w:val="21"/>
              </w:rPr>
              <w:t>经营地址</w:t>
            </w:r>
          </w:p>
        </w:tc>
        <w:tc>
          <w:tcPr>
            <w:tcW w:w="295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开户银行</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帐号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c>
          <w:tcPr>
            <w:tcW w:w="1986"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电话</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p>
        </w:tc>
      </w:tr>
      <w:tr>
        <w:tblPrEx>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资金情况</w:t>
            </w:r>
          </w:p>
        </w:tc>
        <w:tc>
          <w:tcPr>
            <w:tcW w:w="6945" w:type="dxa"/>
            <w:gridSpan w:val="5"/>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rPr>
                <w:rFonts w:hint="eastAsia" w:ascii="仿宋" w:hAnsi="仿宋" w:eastAsia="仿宋" w:cs="仿宋"/>
                <w:color w:val="auto"/>
                <w:kern w:val="1"/>
                <w:szCs w:val="21"/>
              </w:rPr>
            </w:pPr>
            <w:r>
              <w:rPr>
                <w:rFonts w:hint="eastAsia" w:ascii="仿宋" w:hAnsi="仿宋" w:eastAsia="仿宋" w:cs="仿宋"/>
                <w:color w:val="auto"/>
                <w:kern w:val="1"/>
                <w:szCs w:val="21"/>
              </w:rPr>
              <w:t>企业注册资金</w:t>
            </w:r>
            <w:r>
              <w:rPr>
                <w:rFonts w:hint="eastAsia" w:ascii="仿宋" w:hAnsi="仿宋" w:eastAsia="仿宋" w:cs="仿宋"/>
                <w:color w:val="auto"/>
                <w:kern w:val="1"/>
                <w:szCs w:val="21"/>
                <w:u w:val="single"/>
              </w:rPr>
              <w:t xml:space="preserve">      </w:t>
            </w:r>
            <w:r>
              <w:rPr>
                <w:rFonts w:hint="eastAsia" w:ascii="仿宋" w:hAnsi="仿宋" w:eastAsia="仿宋" w:cs="仿宋"/>
                <w:color w:val="auto"/>
                <w:kern w:val="1"/>
                <w:szCs w:val="21"/>
              </w:rPr>
              <w:t>万元，其中固定资金</w:t>
            </w:r>
            <w:r>
              <w:rPr>
                <w:rFonts w:hint="eastAsia" w:ascii="仿宋" w:hAnsi="仿宋" w:eastAsia="仿宋" w:cs="仿宋"/>
                <w:color w:val="auto"/>
                <w:kern w:val="1"/>
                <w:szCs w:val="21"/>
                <w:u w:val="single"/>
              </w:rPr>
              <w:t xml:space="preserve">     </w:t>
            </w:r>
            <w:r>
              <w:rPr>
                <w:rFonts w:hint="eastAsia" w:ascii="仿宋" w:hAnsi="仿宋" w:eastAsia="仿宋" w:cs="仿宋"/>
                <w:color w:val="auto"/>
                <w:kern w:val="1"/>
                <w:szCs w:val="21"/>
              </w:rPr>
              <w:t>万元，流动资金</w:t>
            </w:r>
            <w:r>
              <w:rPr>
                <w:rFonts w:hint="eastAsia" w:ascii="仿宋" w:hAnsi="仿宋" w:eastAsia="仿宋" w:cs="仿宋"/>
                <w:color w:val="auto"/>
                <w:kern w:val="1"/>
                <w:szCs w:val="21"/>
                <w:u w:val="single"/>
              </w:rPr>
              <w:t xml:space="preserve">     </w:t>
            </w:r>
            <w:r>
              <w:rPr>
                <w:rFonts w:hint="eastAsia" w:ascii="仿宋" w:hAnsi="仿宋" w:eastAsia="仿宋" w:cs="仿宋"/>
                <w:color w:val="auto"/>
                <w:kern w:val="1"/>
                <w:szCs w:val="21"/>
              </w:rPr>
              <w:t>万元，流动资金中自有资金</w:t>
            </w:r>
            <w:r>
              <w:rPr>
                <w:rFonts w:hint="eastAsia" w:ascii="仿宋" w:hAnsi="仿宋" w:eastAsia="仿宋" w:cs="仿宋"/>
                <w:color w:val="auto"/>
                <w:kern w:val="1"/>
                <w:szCs w:val="21"/>
                <w:u w:val="single"/>
              </w:rPr>
              <w:t xml:space="preserve">      </w:t>
            </w:r>
            <w:r>
              <w:rPr>
                <w:rFonts w:hint="eastAsia" w:ascii="仿宋" w:hAnsi="仿宋" w:eastAsia="仿宋" w:cs="仿宋"/>
                <w:color w:val="auto"/>
                <w:kern w:val="1"/>
                <w:szCs w:val="21"/>
              </w:rPr>
              <w:t>万元。</w:t>
            </w:r>
          </w:p>
        </w:tc>
      </w:tr>
      <w:tr>
        <w:tblPrEx>
          <w:tblCellMar>
            <w:top w:w="0" w:type="dxa"/>
            <w:left w:w="108" w:type="dxa"/>
            <w:bottom w:w="0" w:type="dxa"/>
            <w:right w:w="108" w:type="dxa"/>
          </w:tblCellMar>
        </w:tblPrEx>
        <w:trPr>
          <w:trHeight w:val="567" w:hRule="atLeast"/>
        </w:trPr>
        <w:tc>
          <w:tcPr>
            <w:tcW w:w="2438" w:type="dxa"/>
            <w:tcBorders>
              <w:top w:val="single" w:color="000000" w:sz="4" w:space="0"/>
              <w:left w:val="single" w:color="000000" w:sz="4" w:space="0"/>
              <w:bottom w:val="single" w:color="000000" w:sz="4" w:space="0"/>
              <w:right w:val="single" w:color="000000" w:sz="4" w:space="0"/>
            </w:tcBorders>
            <w:noWrap w:val="0"/>
            <w:vAlign w:val="center"/>
          </w:tcPr>
          <w:p>
            <w:pPr>
              <w:spacing w:before="156" w:beforeLines="50" w:line="312" w:lineRule="auto"/>
              <w:jc w:val="center"/>
              <w:rPr>
                <w:rFonts w:hint="eastAsia" w:ascii="仿宋" w:hAnsi="仿宋" w:eastAsia="仿宋" w:cs="仿宋"/>
                <w:color w:val="auto"/>
                <w:kern w:val="1"/>
                <w:szCs w:val="21"/>
              </w:rPr>
            </w:pPr>
            <w:r>
              <w:rPr>
                <w:rFonts w:hint="eastAsia" w:ascii="仿宋" w:hAnsi="仿宋" w:eastAsia="仿宋" w:cs="仿宋"/>
                <w:color w:val="auto"/>
                <w:kern w:val="1"/>
                <w:szCs w:val="21"/>
              </w:rPr>
              <w:t>其他情况说明</w:t>
            </w:r>
          </w:p>
        </w:tc>
        <w:tc>
          <w:tcPr>
            <w:tcW w:w="6945" w:type="dxa"/>
            <w:gridSpan w:val="5"/>
            <w:tcBorders>
              <w:top w:val="single" w:color="000000" w:sz="4" w:space="0"/>
              <w:left w:val="single" w:color="000000" w:sz="4" w:space="0"/>
              <w:bottom w:val="single" w:color="000000" w:sz="4" w:space="0"/>
              <w:right w:val="single" w:color="000000" w:sz="4" w:space="0"/>
            </w:tcBorders>
            <w:noWrap w:val="0"/>
            <w:vAlign w:val="top"/>
          </w:tcPr>
          <w:p>
            <w:pPr>
              <w:spacing w:before="156" w:beforeLines="50" w:line="312" w:lineRule="auto"/>
              <w:rPr>
                <w:rFonts w:hint="eastAsia" w:ascii="仿宋" w:hAnsi="仿宋" w:eastAsia="仿宋" w:cs="仿宋"/>
                <w:color w:val="auto"/>
                <w:kern w:val="1"/>
                <w:szCs w:val="21"/>
              </w:rPr>
            </w:pPr>
          </w:p>
        </w:tc>
      </w:tr>
    </w:tbl>
    <w:p>
      <w:pPr>
        <w:spacing w:line="400" w:lineRule="exact"/>
        <w:ind w:left="420" w:hanging="420" w:hangingChars="200"/>
        <w:jc w:val="left"/>
        <w:rPr>
          <w:rFonts w:hint="eastAsia" w:ascii="仿宋" w:hAnsi="仿宋" w:eastAsia="仿宋" w:cs="仿宋"/>
          <w:color w:val="auto"/>
          <w:szCs w:val="21"/>
        </w:rPr>
      </w:pPr>
    </w:p>
    <w:p>
      <w:pPr>
        <w:spacing w:line="400" w:lineRule="exact"/>
        <w:ind w:left="420" w:hanging="420" w:hangingChars="200"/>
        <w:jc w:val="left"/>
        <w:rPr>
          <w:rFonts w:hint="eastAsia" w:ascii="仿宋" w:hAnsi="仿宋" w:eastAsia="仿宋" w:cs="仿宋"/>
          <w:color w:val="auto"/>
          <w:szCs w:val="21"/>
        </w:rPr>
      </w:pPr>
      <w:r>
        <w:rPr>
          <w:rFonts w:hint="eastAsia" w:ascii="仿宋" w:hAnsi="仿宋" w:eastAsia="仿宋" w:cs="仿宋"/>
          <w:color w:val="auto"/>
          <w:szCs w:val="21"/>
        </w:rPr>
        <w:t>注：1.无相关情况可不填。单位情况除此表外，可另附文字和图片等其他资料加以说明。</w:t>
      </w:r>
    </w:p>
    <w:p>
      <w:pPr>
        <w:spacing w:line="4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2.其他情况说明可填写企业经营状况、荣誉情况、业务情况等，除本表格外，可另附资料或文字说明。</w:t>
      </w:r>
    </w:p>
    <w:p>
      <w:pPr>
        <w:spacing w:before="156" w:beforeLines="50" w:line="312" w:lineRule="auto"/>
        <w:ind w:firstLine="3622" w:firstLineChars="1725"/>
        <w:rPr>
          <w:rFonts w:hint="eastAsia" w:ascii="仿宋" w:hAnsi="仿宋" w:eastAsia="仿宋" w:cs="仿宋"/>
          <w:color w:val="auto"/>
          <w:szCs w:val="21"/>
        </w:rPr>
      </w:pP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zh-CN"/>
        </w:rPr>
        <w:t>投标人名称(电子签章)：</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 xml:space="preserve">                         法定代表人或其授权代表(签字或盖章)：</w:t>
      </w:r>
    </w:p>
    <w:p>
      <w:pPr>
        <w:spacing w:line="440" w:lineRule="exact"/>
        <w:ind w:firstLine="5520" w:firstLineChars="2300"/>
        <w:rPr>
          <w:rFonts w:hint="eastAsia" w:ascii="仿宋" w:hAnsi="仿宋" w:eastAsia="仿宋" w:cs="仿宋"/>
          <w:color w:val="auto"/>
          <w:sz w:val="24"/>
          <w:lang w:val="zh-CN"/>
        </w:rPr>
      </w:pP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snapToGrid w:val="0"/>
        <w:spacing w:before="50" w:beforeLines="0" w:after="50" w:afterLines="0"/>
        <w:ind w:firstLine="562"/>
        <w:jc w:val="center"/>
        <w:rPr>
          <w:rFonts w:hint="eastAsia" w:ascii="仿宋" w:hAnsi="仿宋" w:eastAsia="仿宋" w:cs="仿宋"/>
          <w:b/>
          <w:color w:val="auto"/>
          <w:sz w:val="28"/>
          <w:szCs w:val="28"/>
        </w:rPr>
      </w:pPr>
    </w:p>
    <w:p>
      <w:pPr>
        <w:snapToGrid w:val="0"/>
        <w:spacing w:before="50" w:beforeLines="0" w:after="50" w:afterLines="0"/>
        <w:ind w:firstLine="562"/>
        <w:jc w:val="center"/>
        <w:rPr>
          <w:rFonts w:hint="eastAsia" w:ascii="仿宋" w:hAnsi="仿宋" w:eastAsia="仿宋" w:cs="仿宋"/>
          <w:b/>
          <w:sz w:val="28"/>
          <w:szCs w:val="28"/>
        </w:rPr>
      </w:pPr>
    </w:p>
    <w:p>
      <w:pPr>
        <w:pStyle w:val="11"/>
        <w:rPr>
          <w:rFonts w:hint="eastAsia" w:ascii="仿宋" w:hAnsi="仿宋" w:eastAsia="仿宋" w:cs="仿宋"/>
          <w:b/>
          <w:sz w:val="28"/>
          <w:szCs w:val="28"/>
        </w:rPr>
      </w:pPr>
    </w:p>
    <w:p>
      <w:pPr>
        <w:rPr>
          <w:rFonts w:hint="eastAsia" w:ascii="仿宋" w:hAnsi="仿宋" w:eastAsia="仿宋" w:cs="仿宋"/>
          <w:b/>
          <w:sz w:val="28"/>
          <w:szCs w:val="28"/>
        </w:rPr>
      </w:pPr>
    </w:p>
    <w:p>
      <w:pPr>
        <w:pStyle w:val="11"/>
        <w:rPr>
          <w:rFonts w:hint="eastAsia"/>
        </w:rPr>
      </w:pPr>
    </w:p>
    <w:p>
      <w:pPr>
        <w:spacing w:line="360" w:lineRule="auto"/>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6</w:t>
      </w:r>
    </w:p>
    <w:p>
      <w:pPr>
        <w:snapToGrid w:val="0"/>
        <w:spacing w:before="50" w:beforeLines="0" w:after="50" w:afterLines="0"/>
        <w:ind w:firstLine="562"/>
        <w:jc w:val="center"/>
        <w:rPr>
          <w:rFonts w:hint="eastAsia" w:ascii="仿宋" w:hAnsi="仿宋" w:eastAsia="仿宋" w:cs="仿宋"/>
          <w:b/>
          <w:sz w:val="28"/>
          <w:szCs w:val="28"/>
        </w:rPr>
      </w:pPr>
    </w:p>
    <w:p>
      <w:pPr>
        <w:snapToGrid w:val="0"/>
        <w:spacing w:before="50" w:beforeLines="0" w:after="50" w:afterLines="0"/>
        <w:ind w:firstLine="562"/>
        <w:jc w:val="center"/>
        <w:rPr>
          <w:rFonts w:hint="eastAsia" w:ascii="仿宋" w:hAnsi="仿宋" w:eastAsia="仿宋" w:cs="仿宋"/>
          <w:b/>
          <w:sz w:val="28"/>
          <w:szCs w:val="28"/>
        </w:rPr>
      </w:pPr>
      <w:r>
        <w:rPr>
          <w:rFonts w:hint="eastAsia" w:ascii="仿宋" w:hAnsi="仿宋" w:eastAsia="仿宋" w:cs="仿宋"/>
          <w:b/>
          <w:sz w:val="28"/>
          <w:szCs w:val="28"/>
        </w:rPr>
        <w:t>资信及商务响应表</w:t>
      </w:r>
    </w:p>
    <w:p>
      <w:pPr>
        <w:spacing w:before="156" w:beforeLines="50" w:after="156" w:afterLines="50" w:line="440" w:lineRule="exact"/>
        <w:rPr>
          <w:rFonts w:hint="eastAsia" w:ascii="仿宋" w:hAnsi="仿宋" w:eastAsia="仿宋" w:cs="仿宋"/>
          <w:szCs w:val="21"/>
        </w:rPr>
      </w:pPr>
      <w:r>
        <w:rPr>
          <w:rFonts w:hint="eastAsia" w:ascii="仿宋" w:hAnsi="仿宋" w:eastAsia="仿宋" w:cs="仿宋"/>
          <w:szCs w:val="21"/>
        </w:rPr>
        <w:t>项目名称：</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spacing w:before="156" w:beforeLines="50" w:after="156" w:afterLines="50" w:line="440" w:lineRule="exact"/>
        <w:rPr>
          <w:rFonts w:hint="eastAsia" w:ascii="仿宋" w:hAnsi="仿宋" w:eastAsia="仿宋" w:cs="仿宋"/>
          <w:szCs w:val="21"/>
          <w:u w:val="single"/>
        </w:rPr>
      </w:pPr>
      <w:r>
        <w:rPr>
          <w:rFonts w:hint="eastAsia" w:ascii="仿宋" w:hAnsi="仿宋" w:eastAsia="仿宋" w:cs="仿宋"/>
          <w:szCs w:val="21"/>
        </w:rPr>
        <w:t>项目编号：</w:t>
      </w:r>
      <w:r>
        <w:rPr>
          <w:rFonts w:hint="eastAsia" w:ascii="仿宋" w:hAnsi="仿宋" w:eastAsia="仿宋" w:cs="仿宋"/>
          <w:szCs w:val="21"/>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31"/>
        <w:gridCol w:w="2523"/>
        <w:gridCol w:w="2580"/>
        <w:gridCol w:w="17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156" w:afterLines="50"/>
              <w:jc w:val="center"/>
              <w:rPr>
                <w:rFonts w:hint="eastAsia" w:ascii="仿宋" w:hAnsi="仿宋" w:eastAsia="仿宋" w:cs="仿宋"/>
                <w:szCs w:val="21"/>
              </w:rPr>
            </w:pPr>
            <w:r>
              <w:rPr>
                <w:rFonts w:hint="eastAsia" w:ascii="仿宋" w:hAnsi="仿宋" w:eastAsia="仿宋" w:cs="仿宋"/>
                <w:szCs w:val="21"/>
              </w:rPr>
              <w:t>资信及商务内容</w:t>
            </w: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156" w:afterLines="50"/>
              <w:ind w:firstLine="480"/>
              <w:jc w:val="center"/>
              <w:rPr>
                <w:rFonts w:hint="eastAsia" w:ascii="仿宋" w:hAnsi="仿宋" w:eastAsia="仿宋" w:cs="仿宋"/>
                <w:szCs w:val="21"/>
              </w:rPr>
            </w:pPr>
            <w:r>
              <w:rPr>
                <w:rFonts w:hint="eastAsia" w:ascii="仿宋" w:hAnsi="仿宋" w:eastAsia="仿宋" w:cs="仿宋"/>
                <w:szCs w:val="21"/>
              </w:rPr>
              <w:t>招标文件要求</w:t>
            </w:r>
          </w:p>
        </w:tc>
        <w:tc>
          <w:tcPr>
            <w:tcW w:w="25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beforeLines="0" w:after="156" w:afterLines="50"/>
              <w:jc w:val="center"/>
              <w:rPr>
                <w:rFonts w:hint="eastAsia" w:ascii="仿宋" w:hAnsi="仿宋" w:eastAsia="仿宋" w:cs="仿宋"/>
                <w:szCs w:val="21"/>
              </w:rPr>
            </w:pPr>
            <w:r>
              <w:rPr>
                <w:rFonts w:hint="eastAsia" w:ascii="仿宋" w:hAnsi="仿宋" w:eastAsia="仿宋" w:cs="仿宋"/>
                <w:szCs w:val="21"/>
              </w:rPr>
              <w:t>投标文件响应偏离情况</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ind w:firstLine="480"/>
              <w:jc w:val="center"/>
              <w:rPr>
                <w:rFonts w:hint="eastAsia" w:ascii="仿宋" w:hAnsi="仿宋" w:eastAsia="仿宋" w:cs="仿宋"/>
                <w:szCs w:val="21"/>
              </w:rPr>
            </w:pPr>
            <w:r>
              <w:rPr>
                <w:rFonts w:hint="eastAsia" w:ascii="仿宋" w:hAnsi="仿宋" w:eastAsia="仿宋" w:cs="仿宋"/>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质保期</w:t>
            </w:r>
          </w:p>
        </w:tc>
        <w:tc>
          <w:tcPr>
            <w:tcW w:w="252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25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176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质量保证</w:t>
            </w:r>
          </w:p>
        </w:tc>
        <w:tc>
          <w:tcPr>
            <w:tcW w:w="252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25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firstLine="480"/>
              <w:jc w:val="center"/>
              <w:rPr>
                <w:rFonts w:hint="eastAsia" w:ascii="仿宋" w:hAnsi="仿宋" w:eastAsia="仿宋" w:cs="仿宋"/>
                <w:szCs w:val="21"/>
              </w:rPr>
            </w:pPr>
          </w:p>
        </w:tc>
        <w:tc>
          <w:tcPr>
            <w:tcW w:w="176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firstLine="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项目售后服务要求</w:t>
            </w:r>
          </w:p>
        </w:tc>
        <w:tc>
          <w:tcPr>
            <w:tcW w:w="252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25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176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供货期及交货地点</w:t>
            </w:r>
          </w:p>
        </w:tc>
        <w:tc>
          <w:tcPr>
            <w:tcW w:w="252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25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176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仿宋" w:hAnsi="仿宋" w:eastAsia="仿宋" w:cs="仿宋"/>
                <w:szCs w:val="21"/>
              </w:rPr>
            </w:pPr>
            <w:r>
              <w:rPr>
                <w:rFonts w:hint="eastAsia" w:ascii="仿宋" w:hAnsi="仿宋" w:eastAsia="仿宋" w:cs="仿宋"/>
                <w:szCs w:val="21"/>
              </w:rPr>
              <w:t>包装、运输、保管</w:t>
            </w:r>
          </w:p>
        </w:tc>
        <w:tc>
          <w:tcPr>
            <w:tcW w:w="252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25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176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仿宋" w:hAnsi="仿宋" w:eastAsia="仿宋" w:cs="仿宋"/>
                <w:szCs w:val="21"/>
              </w:rPr>
            </w:pPr>
            <w:r>
              <w:rPr>
                <w:rFonts w:hint="eastAsia" w:ascii="仿宋" w:hAnsi="仿宋" w:eastAsia="仿宋" w:cs="仿宋"/>
                <w:szCs w:val="21"/>
              </w:rPr>
              <w:t>付款条件</w:t>
            </w:r>
          </w:p>
        </w:tc>
        <w:tc>
          <w:tcPr>
            <w:tcW w:w="252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25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176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2031"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仿宋" w:hAnsi="仿宋" w:eastAsia="仿宋" w:cs="仿宋"/>
                <w:szCs w:val="21"/>
              </w:rPr>
            </w:pPr>
            <w:r>
              <w:rPr>
                <w:rFonts w:hint="eastAsia" w:ascii="仿宋" w:hAnsi="仿宋" w:eastAsia="仿宋" w:cs="仿宋"/>
                <w:bCs/>
                <w:szCs w:val="21"/>
              </w:rPr>
              <w:t>项目验收</w:t>
            </w:r>
          </w:p>
        </w:tc>
        <w:tc>
          <w:tcPr>
            <w:tcW w:w="252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25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c>
          <w:tcPr>
            <w:tcW w:w="176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480"/>
              <w:jc w:val="center"/>
              <w:rPr>
                <w:rFonts w:hint="eastAsia" w:ascii="仿宋" w:hAnsi="仿宋" w:eastAsia="仿宋" w:cs="仿宋"/>
                <w:szCs w:val="21"/>
              </w:rPr>
            </w:pPr>
          </w:p>
        </w:tc>
      </w:tr>
    </w:tbl>
    <w:p>
      <w:pPr>
        <w:pStyle w:val="9"/>
        <w:widowControl w:val="0"/>
        <w:snapToGrid w:val="0"/>
        <w:spacing w:before="0" w:beforeLines="0" w:beforeAutospacing="0" w:after="0" w:afterLines="0" w:afterAutospacing="0" w:line="400" w:lineRule="exact"/>
        <w:jc w:val="both"/>
        <w:rPr>
          <w:rFonts w:hint="eastAsia" w:ascii="仿宋" w:hAnsi="仿宋" w:eastAsia="仿宋" w:cs="仿宋"/>
          <w:kern w:val="2"/>
          <w:sz w:val="21"/>
          <w:szCs w:val="21"/>
        </w:rPr>
      </w:pPr>
      <w:r>
        <w:rPr>
          <w:rFonts w:hint="eastAsia" w:ascii="仿宋" w:hAnsi="仿宋" w:eastAsia="仿宋" w:cs="仿宋"/>
          <w:kern w:val="2"/>
          <w:sz w:val="21"/>
          <w:szCs w:val="21"/>
        </w:rPr>
        <w:t>注：1.投标人应对照招标文件要求全部实质性满足招标文件的资信及商务要求，如有负偏离作无效投标处理。</w:t>
      </w:r>
    </w:p>
    <w:p>
      <w:pPr>
        <w:pStyle w:val="9"/>
        <w:widowControl w:val="0"/>
        <w:snapToGrid w:val="0"/>
        <w:spacing w:before="0" w:beforeLines="0" w:beforeAutospacing="0" w:after="0" w:afterLines="0" w:afterAutospacing="0" w:line="400" w:lineRule="exact"/>
        <w:jc w:val="both"/>
        <w:rPr>
          <w:rFonts w:hint="eastAsia" w:ascii="仿宋" w:hAnsi="仿宋" w:eastAsia="仿宋" w:cs="仿宋"/>
          <w:spacing w:val="20"/>
          <w:kern w:val="2"/>
          <w:sz w:val="21"/>
          <w:szCs w:val="21"/>
        </w:rPr>
      </w:pPr>
      <w:r>
        <w:rPr>
          <w:rFonts w:hint="eastAsia" w:ascii="仿宋" w:hAnsi="仿宋" w:eastAsia="仿宋" w:cs="仿宋"/>
          <w:kern w:val="2"/>
          <w:sz w:val="21"/>
          <w:szCs w:val="21"/>
        </w:rPr>
        <w:t>2.在“偏离情况”栏注明“正偏离”、“负偏离”或“无偏离”。</w:t>
      </w:r>
      <w:r>
        <w:rPr>
          <w:rFonts w:hint="eastAsia" w:ascii="仿宋" w:hAnsi="仿宋" w:eastAsia="仿宋" w:cs="仿宋"/>
          <w:sz w:val="21"/>
          <w:szCs w:val="21"/>
        </w:rPr>
        <w:t>未按要求填写的，有可能作负偏离处理。</w:t>
      </w:r>
    </w:p>
    <w:p>
      <w:pPr>
        <w:snapToGrid w:val="0"/>
        <w:spacing w:before="156" w:beforeLines="50"/>
        <w:ind w:firstLine="480"/>
        <w:rPr>
          <w:rFonts w:hint="eastAsia" w:ascii="仿宋" w:hAnsi="仿宋" w:eastAsia="仿宋" w:cs="仿宋"/>
          <w:szCs w:val="21"/>
        </w:rPr>
      </w:pPr>
    </w:p>
    <w:p>
      <w:pPr>
        <w:snapToGrid w:val="0"/>
        <w:spacing w:before="156" w:beforeLines="50"/>
        <w:ind w:firstLine="480"/>
        <w:rPr>
          <w:rFonts w:hint="eastAsia" w:ascii="仿宋" w:hAnsi="仿宋" w:eastAsia="仿宋" w:cs="仿宋"/>
          <w:sz w:val="24"/>
        </w:rPr>
      </w:pP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zh-CN"/>
        </w:rPr>
        <w:t>投标人名称(电子签章)：</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lang w:val="zh-CN"/>
        </w:rPr>
        <w:t xml:space="preserve">                                    法定代表人或其授权代表(签字)：</w:t>
      </w:r>
    </w:p>
    <w:p>
      <w:pPr>
        <w:spacing w:line="440" w:lineRule="exact"/>
        <w:ind w:firstLine="5520" w:firstLineChars="2300"/>
        <w:rPr>
          <w:rFonts w:hint="eastAsia" w:ascii="仿宋" w:hAnsi="仿宋" w:eastAsia="仿宋" w:cs="仿宋"/>
          <w:sz w:val="24"/>
          <w:lang w:val="zh-CN"/>
        </w:rPr>
      </w:pPr>
      <w:r>
        <w:rPr>
          <w:rFonts w:hint="eastAsia" w:ascii="仿宋" w:hAnsi="仿宋" w:eastAsia="仿宋" w:cs="仿宋"/>
          <w:sz w:val="24"/>
          <w:lang w:val="zh-CN"/>
        </w:rPr>
        <w:t>日期</w:t>
      </w:r>
      <w:r>
        <w:rPr>
          <w:rFonts w:hint="eastAsia" w:ascii="仿宋" w:hAnsi="仿宋" w:eastAsia="仿宋" w:cs="仿宋"/>
          <w:sz w:val="24"/>
        </w:rPr>
        <w:t xml:space="preserve">：  年  </w:t>
      </w:r>
      <w:r>
        <w:rPr>
          <w:rFonts w:hint="eastAsia" w:ascii="仿宋" w:hAnsi="仿宋" w:eastAsia="仿宋" w:cs="仿宋"/>
          <w:sz w:val="24"/>
          <w:lang w:val="zh-CN"/>
        </w:rPr>
        <w:t>月</w:t>
      </w:r>
      <w:r>
        <w:rPr>
          <w:rFonts w:hint="eastAsia" w:ascii="仿宋" w:hAnsi="仿宋" w:eastAsia="仿宋" w:cs="仿宋"/>
          <w:sz w:val="24"/>
        </w:rPr>
        <w:t xml:space="preserve">   </w:t>
      </w:r>
      <w:r>
        <w:rPr>
          <w:rFonts w:hint="eastAsia" w:ascii="仿宋" w:hAnsi="仿宋" w:eastAsia="仿宋" w:cs="仿宋"/>
          <w:sz w:val="24"/>
          <w:lang w:val="zh-CN"/>
        </w:rPr>
        <w:t>日</w:t>
      </w:r>
    </w:p>
    <w:p>
      <w:pPr>
        <w:snapToGrid w:val="0"/>
        <w:spacing w:before="50" w:beforeLines="0" w:after="50" w:afterLines="0"/>
        <w:ind w:firstLine="562"/>
        <w:jc w:val="center"/>
        <w:rPr>
          <w:rFonts w:hint="eastAsia" w:ascii="仿宋" w:hAnsi="仿宋" w:eastAsia="仿宋" w:cs="仿宋"/>
          <w:b/>
          <w:sz w:val="28"/>
          <w:szCs w:val="28"/>
        </w:rPr>
      </w:pPr>
    </w:p>
    <w:p>
      <w:pPr>
        <w:snapToGrid w:val="0"/>
        <w:spacing w:before="50" w:beforeLines="0" w:after="50" w:afterLines="0"/>
        <w:ind w:firstLine="562"/>
        <w:jc w:val="center"/>
        <w:rPr>
          <w:rFonts w:hint="eastAsia" w:ascii="仿宋" w:hAnsi="仿宋" w:eastAsia="仿宋" w:cs="仿宋"/>
          <w:b/>
          <w:sz w:val="28"/>
          <w:szCs w:val="28"/>
        </w:rPr>
      </w:pPr>
    </w:p>
    <w:p>
      <w:pPr>
        <w:snapToGrid w:val="0"/>
        <w:spacing w:before="50" w:beforeLines="0" w:after="50" w:afterLines="0"/>
        <w:ind w:firstLine="562"/>
        <w:jc w:val="center"/>
        <w:rPr>
          <w:rFonts w:hint="eastAsia" w:ascii="仿宋" w:hAnsi="仿宋" w:eastAsia="仿宋" w:cs="仿宋"/>
          <w:b/>
          <w:sz w:val="28"/>
          <w:szCs w:val="28"/>
        </w:rPr>
      </w:pPr>
    </w:p>
    <w:p>
      <w:pPr>
        <w:snapToGrid w:val="0"/>
        <w:spacing w:before="50" w:beforeLines="0" w:after="50" w:afterLines="0"/>
        <w:ind w:firstLine="0"/>
        <w:jc w:val="center"/>
        <w:rPr>
          <w:rFonts w:hint="eastAsia" w:ascii="仿宋" w:hAnsi="仿宋" w:eastAsia="仿宋" w:cs="仿宋"/>
          <w:b/>
          <w:sz w:val="28"/>
          <w:szCs w:val="28"/>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pStyle w:val="11"/>
        <w:rPr>
          <w:rFonts w:hint="eastAsia" w:ascii="仿宋" w:hAnsi="仿宋" w:eastAsia="仿宋" w:cs="仿宋"/>
          <w:sz w:val="24"/>
        </w:rPr>
      </w:pPr>
    </w:p>
    <w:p>
      <w:pPr>
        <w:rPr>
          <w:rFonts w:hint="eastAsia" w:ascii="仿宋" w:hAnsi="仿宋" w:eastAsia="仿宋" w:cs="仿宋"/>
          <w:sz w:val="24"/>
        </w:rPr>
      </w:pPr>
    </w:p>
    <w:p>
      <w:pPr>
        <w:pStyle w:val="11"/>
        <w:rPr>
          <w:rFonts w:hint="eastAsia" w:ascii="仿宋" w:hAnsi="仿宋" w:eastAsia="仿宋" w:cs="仿宋"/>
          <w:sz w:val="24"/>
        </w:rPr>
      </w:pPr>
    </w:p>
    <w:p>
      <w:pPr>
        <w:rPr>
          <w:rFonts w:hint="eastAsia" w:ascii="仿宋" w:hAnsi="仿宋" w:eastAsia="仿宋" w:cs="仿宋"/>
          <w:sz w:val="24"/>
        </w:rPr>
      </w:pPr>
    </w:p>
    <w:p>
      <w:pPr>
        <w:pStyle w:val="11"/>
        <w:rPr>
          <w:rFonts w:hint="eastAsia"/>
        </w:rPr>
      </w:pPr>
    </w:p>
    <w:p>
      <w:pPr>
        <w:spacing w:line="360" w:lineRule="auto"/>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7</w:t>
      </w:r>
    </w:p>
    <w:p>
      <w:pPr>
        <w:snapToGrid w:val="0"/>
        <w:spacing w:before="50" w:beforeLines="0" w:after="50" w:afterLines="0"/>
        <w:ind w:firstLine="562"/>
        <w:jc w:val="center"/>
        <w:rPr>
          <w:rFonts w:hint="eastAsia" w:ascii="仿宋" w:hAnsi="仿宋" w:eastAsia="仿宋" w:cs="仿宋"/>
          <w:b/>
          <w:sz w:val="28"/>
          <w:szCs w:val="28"/>
        </w:rPr>
      </w:pPr>
    </w:p>
    <w:p>
      <w:pPr>
        <w:snapToGrid w:val="0"/>
        <w:spacing w:before="50" w:beforeLines="0" w:after="50" w:afterLines="0"/>
        <w:ind w:firstLine="562"/>
        <w:jc w:val="center"/>
        <w:rPr>
          <w:rFonts w:hint="eastAsia" w:ascii="仿宋" w:hAnsi="仿宋" w:eastAsia="仿宋" w:cs="仿宋"/>
          <w:b/>
          <w:sz w:val="28"/>
          <w:szCs w:val="28"/>
        </w:rPr>
      </w:pPr>
      <w:r>
        <w:rPr>
          <w:rFonts w:hint="eastAsia" w:ascii="仿宋" w:hAnsi="仿宋" w:eastAsia="仿宋" w:cs="仿宋"/>
          <w:b/>
          <w:sz w:val="28"/>
          <w:szCs w:val="28"/>
        </w:rPr>
        <w:t>技术规格偏离表</w:t>
      </w:r>
    </w:p>
    <w:p>
      <w:pPr>
        <w:spacing w:after="156" w:afterLines="50" w:line="440" w:lineRule="exact"/>
        <w:rPr>
          <w:rFonts w:hint="eastAsia" w:ascii="仿宋" w:hAnsi="仿宋" w:eastAsia="仿宋" w:cs="仿宋"/>
          <w:szCs w:val="21"/>
        </w:rPr>
      </w:pPr>
      <w:r>
        <w:rPr>
          <w:rFonts w:hint="eastAsia" w:ascii="仿宋" w:hAnsi="仿宋" w:eastAsia="仿宋" w:cs="仿宋"/>
          <w:szCs w:val="21"/>
        </w:rPr>
        <w:t>项目名称：</w:t>
      </w:r>
      <w:r>
        <w:rPr>
          <w:rFonts w:hint="eastAsia" w:ascii="仿宋" w:hAnsi="仿宋" w:eastAsia="仿宋" w:cs="仿宋"/>
          <w:szCs w:val="21"/>
          <w:u w:val="single"/>
        </w:rPr>
        <w:t xml:space="preserve">                     </w:t>
      </w:r>
      <w:r>
        <w:rPr>
          <w:rFonts w:hint="eastAsia" w:ascii="仿宋" w:hAnsi="仿宋" w:eastAsia="仿宋" w:cs="仿宋"/>
          <w:szCs w:val="21"/>
        </w:rPr>
        <w:t xml:space="preserve">  </w:t>
      </w:r>
    </w:p>
    <w:p>
      <w:pPr>
        <w:spacing w:after="156" w:afterLines="50" w:line="440" w:lineRule="exact"/>
        <w:rPr>
          <w:rFonts w:hint="eastAsia" w:ascii="仿宋" w:hAnsi="仿宋" w:eastAsia="仿宋" w:cs="仿宋"/>
          <w:szCs w:val="21"/>
          <w:u w:val="single"/>
        </w:rPr>
      </w:pPr>
      <w:r>
        <w:rPr>
          <w:rFonts w:hint="eastAsia" w:ascii="仿宋" w:hAnsi="仿宋" w:eastAsia="仿宋" w:cs="仿宋"/>
          <w:szCs w:val="21"/>
        </w:rPr>
        <w:t>项目编号：</w:t>
      </w:r>
      <w:r>
        <w:rPr>
          <w:rFonts w:hint="eastAsia" w:ascii="仿宋" w:hAnsi="仿宋" w:eastAsia="仿宋" w:cs="仿宋"/>
          <w:szCs w:val="21"/>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9"/>
        <w:gridCol w:w="1170"/>
        <w:gridCol w:w="2032"/>
        <w:gridCol w:w="2032"/>
        <w:gridCol w:w="2115"/>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序号</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货物名称</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ind w:firstLine="630" w:firstLineChars="300"/>
              <w:jc w:val="both"/>
              <w:rPr>
                <w:rFonts w:hint="eastAsia" w:ascii="仿宋" w:hAnsi="仿宋" w:eastAsia="仿宋" w:cs="仿宋"/>
                <w:color w:val="FF0000"/>
                <w:szCs w:val="21"/>
                <w:lang w:val="en-US" w:eastAsia="zh-CN"/>
              </w:rPr>
            </w:pPr>
            <w:r>
              <w:rPr>
                <w:rFonts w:hint="eastAsia" w:ascii="仿宋" w:hAnsi="仿宋" w:eastAsia="仿宋" w:cs="仿宋"/>
                <w:szCs w:val="21"/>
                <w:lang w:val="en-US" w:eastAsia="zh-CN"/>
              </w:rPr>
              <w:t>品牌</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招标文件要求</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投标文件响应</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szCs w:val="21"/>
              </w:rPr>
            </w:pPr>
            <w:r>
              <w:rPr>
                <w:rFonts w:hint="eastAsia" w:ascii="仿宋" w:hAnsi="仿宋" w:eastAsia="仿宋" w:cs="仿宋"/>
                <w:szCs w:val="21"/>
              </w:rPr>
              <w:t>1</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bCs/>
                <w:szCs w:val="21"/>
              </w:rPr>
            </w:pPr>
            <w:r>
              <w:rPr>
                <w:rFonts w:hint="eastAsia" w:ascii="仿宋" w:hAnsi="仿宋" w:eastAsia="仿宋" w:cs="仿宋"/>
                <w:b w:val="0"/>
                <w:bCs/>
                <w:color w:val="000000"/>
                <w:kern w:val="2"/>
                <w:sz w:val="21"/>
                <w:szCs w:val="21"/>
              </w:rPr>
              <w:t>5P</w:t>
            </w:r>
            <w:r>
              <w:rPr>
                <w:rFonts w:hint="eastAsia" w:ascii="仿宋" w:hAnsi="仿宋" w:eastAsia="仿宋" w:cs="仿宋"/>
                <w:b w:val="0"/>
                <w:bCs/>
                <w:color w:val="000000"/>
                <w:kern w:val="2"/>
                <w:sz w:val="21"/>
                <w:szCs w:val="21"/>
                <w:lang w:eastAsia="zh-CN"/>
              </w:rPr>
              <w:t>立式柜机</w:t>
            </w: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color w:val="FF0000"/>
                <w:szCs w:val="21"/>
              </w:rPr>
            </w:pP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szCs w:val="21"/>
              </w:rPr>
            </w:pPr>
            <w:r>
              <w:rPr>
                <w:rFonts w:hint="eastAsia" w:ascii="仿宋" w:hAnsi="仿宋" w:eastAsia="仿宋" w:cs="仿宋"/>
                <w:szCs w:val="21"/>
              </w:rPr>
              <w:t>2</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bCs/>
                <w:szCs w:val="21"/>
              </w:rPr>
            </w:pPr>
            <w:r>
              <w:rPr>
                <w:rFonts w:hint="eastAsia" w:ascii="仿宋" w:hAnsi="仿宋" w:eastAsia="仿宋" w:cs="仿宋"/>
                <w:b w:val="0"/>
                <w:bCs/>
                <w:color w:val="000000"/>
                <w:kern w:val="2"/>
                <w:sz w:val="21"/>
                <w:szCs w:val="21"/>
              </w:rPr>
              <w:t>3P天井机</w:t>
            </w: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szCs w:val="21"/>
              </w:rPr>
            </w:pPr>
            <w:r>
              <w:rPr>
                <w:rFonts w:hint="eastAsia" w:ascii="仿宋" w:hAnsi="仿宋" w:eastAsia="仿宋" w:cs="仿宋"/>
                <w:szCs w:val="21"/>
              </w:rPr>
              <w:t>3</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bCs/>
                <w:szCs w:val="21"/>
              </w:rPr>
            </w:pPr>
            <w:r>
              <w:rPr>
                <w:rFonts w:hint="eastAsia" w:ascii="仿宋" w:hAnsi="仿宋" w:eastAsia="仿宋" w:cs="仿宋"/>
                <w:b w:val="0"/>
                <w:bCs/>
                <w:color w:val="000000"/>
                <w:kern w:val="2"/>
                <w:sz w:val="21"/>
                <w:szCs w:val="21"/>
              </w:rPr>
              <w:t>1.5P壁挂机</w:t>
            </w: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szCs w:val="21"/>
              </w:rPr>
            </w:pPr>
            <w:r>
              <w:rPr>
                <w:rFonts w:hint="eastAsia" w:ascii="仿宋" w:hAnsi="仿宋" w:eastAsia="仿宋" w:cs="仿宋"/>
                <w:szCs w:val="21"/>
              </w:rPr>
              <w:t>4</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120" w:beforeLines="0" w:after="120" w:afterLines="0"/>
              <w:rPr>
                <w:rFonts w:hint="eastAsia" w:ascii="仿宋" w:hAnsi="仿宋" w:eastAsia="仿宋" w:cs="仿宋"/>
                <w:bCs/>
                <w:szCs w:val="21"/>
              </w:rPr>
            </w:pPr>
            <w:r>
              <w:rPr>
                <w:rFonts w:hint="eastAsia" w:ascii="仿宋" w:hAnsi="仿宋" w:eastAsia="仿宋" w:cs="仿宋"/>
                <w:b w:val="0"/>
                <w:bCs/>
                <w:color w:val="000000"/>
                <w:kern w:val="2"/>
                <w:sz w:val="21"/>
                <w:szCs w:val="21"/>
              </w:rPr>
              <w:t>3P立柜</w:t>
            </w:r>
            <w:r>
              <w:rPr>
                <w:rFonts w:hint="eastAsia" w:ascii="仿宋" w:hAnsi="仿宋" w:eastAsia="仿宋" w:cs="仿宋"/>
                <w:b w:val="0"/>
                <w:bCs/>
                <w:color w:val="000000"/>
                <w:kern w:val="2"/>
                <w:sz w:val="21"/>
                <w:szCs w:val="21"/>
                <w:lang w:val="en-US" w:eastAsia="zh-CN"/>
              </w:rPr>
              <w:t>机</w:t>
            </w: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2032"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120" w:beforeLines="0" w:after="120" w:afterLines="0"/>
              <w:rPr>
                <w:rFonts w:hint="eastAsia" w:ascii="仿宋" w:hAnsi="仿宋" w:eastAsia="仿宋" w:cs="仿宋"/>
                <w:szCs w:val="21"/>
              </w:rPr>
            </w:pPr>
          </w:p>
        </w:tc>
      </w:tr>
    </w:tbl>
    <w:p>
      <w:pPr>
        <w:spacing w:line="400" w:lineRule="exact"/>
        <w:rPr>
          <w:rFonts w:hint="eastAsia" w:ascii="仿宋" w:hAnsi="仿宋" w:eastAsia="仿宋" w:cs="仿宋"/>
          <w:szCs w:val="21"/>
        </w:rPr>
      </w:pPr>
      <w:r>
        <w:rPr>
          <w:rFonts w:hint="eastAsia" w:ascii="仿宋" w:hAnsi="仿宋" w:eastAsia="仿宋" w:cs="仿宋"/>
          <w:szCs w:val="21"/>
        </w:rPr>
        <w:t>注：1.投标人应对照招标文件技术要求等要求，所投标的物与招标文件的规定有偏离的，应在此表中申明与技术要求条文的偏差和例外。</w:t>
      </w:r>
    </w:p>
    <w:p>
      <w:pPr>
        <w:spacing w:line="400" w:lineRule="exact"/>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未在上表中说明的，如在响应文件其他内容中已有文字说明的，则以已有文字说明为准，上表的说明与投标文件其他内容的文字说明不一致的，以上表的说明为准，未进行说明的，将被认为完全响应招标文件的规定。但该表不作为投标人对所投标的物关于技术要求等详细描述和说明的替代。</w:t>
      </w:r>
    </w:p>
    <w:p>
      <w:pPr>
        <w:snapToGrid w:val="0"/>
        <w:spacing w:before="50" w:beforeLines="0" w:after="50" w:afterLines="0"/>
        <w:ind w:firstLine="560"/>
        <w:rPr>
          <w:rFonts w:hint="eastAsia" w:ascii="仿宋" w:hAnsi="仿宋" w:eastAsia="仿宋" w:cs="仿宋"/>
          <w:color w:val="000000"/>
          <w:spacing w:val="20"/>
          <w:sz w:val="24"/>
        </w:rPr>
      </w:pP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zh-CN"/>
        </w:rPr>
        <w:t>投标人名称(电子签章)：</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lang w:val="zh-CN"/>
        </w:rPr>
        <w:t xml:space="preserve">                                    法定代表人或其授权代表(签字)：</w:t>
      </w:r>
    </w:p>
    <w:p>
      <w:pPr>
        <w:spacing w:line="440" w:lineRule="exact"/>
        <w:ind w:firstLine="5520" w:firstLineChars="2300"/>
        <w:rPr>
          <w:rFonts w:hint="eastAsia" w:ascii="仿宋" w:hAnsi="仿宋" w:eastAsia="仿宋" w:cs="仿宋"/>
          <w:sz w:val="24"/>
          <w:lang w:val="zh-CN"/>
        </w:rPr>
      </w:pPr>
      <w:r>
        <w:rPr>
          <w:rFonts w:hint="eastAsia" w:ascii="仿宋" w:hAnsi="仿宋" w:eastAsia="仿宋" w:cs="仿宋"/>
          <w:sz w:val="24"/>
          <w:lang w:val="zh-CN"/>
        </w:rPr>
        <w:t>日期</w:t>
      </w:r>
      <w:r>
        <w:rPr>
          <w:rFonts w:hint="eastAsia" w:ascii="仿宋" w:hAnsi="仿宋" w:eastAsia="仿宋" w:cs="仿宋"/>
          <w:sz w:val="24"/>
        </w:rPr>
        <w:t xml:space="preserve">：  年  </w:t>
      </w:r>
      <w:r>
        <w:rPr>
          <w:rFonts w:hint="eastAsia" w:ascii="仿宋" w:hAnsi="仿宋" w:eastAsia="仿宋" w:cs="仿宋"/>
          <w:sz w:val="24"/>
          <w:lang w:val="zh-CN"/>
        </w:rPr>
        <w:t>月</w:t>
      </w:r>
      <w:r>
        <w:rPr>
          <w:rFonts w:hint="eastAsia" w:ascii="仿宋" w:hAnsi="仿宋" w:eastAsia="仿宋" w:cs="仿宋"/>
          <w:sz w:val="24"/>
        </w:rPr>
        <w:t xml:space="preserve">   </w:t>
      </w:r>
      <w:r>
        <w:rPr>
          <w:rFonts w:hint="eastAsia" w:ascii="仿宋" w:hAnsi="仿宋" w:eastAsia="仿宋" w:cs="仿宋"/>
          <w:sz w:val="24"/>
          <w:lang w:val="zh-CN"/>
        </w:rPr>
        <w:t>日</w:t>
      </w:r>
    </w:p>
    <w:p>
      <w:pPr>
        <w:pStyle w:val="12"/>
        <w:tabs>
          <w:tab w:val="clear" w:pos="8640"/>
        </w:tabs>
        <w:ind w:left="0" w:leftChars="0" w:firstLine="0"/>
        <w:rPr>
          <w:rFonts w:hint="eastAsia" w:ascii="仿宋" w:hAnsi="仿宋" w:eastAsia="仿宋" w:cs="仿宋"/>
          <w:color w:val="000000"/>
          <w:sz w:val="24"/>
          <w:lang w:val="en-US" w:eastAsia="zh-CN"/>
        </w:rPr>
      </w:pPr>
      <w:r>
        <w:rPr>
          <w:rFonts w:hint="eastAsia" w:ascii="仿宋" w:hAnsi="仿宋" w:eastAsia="仿宋" w:cs="仿宋"/>
          <w:color w:val="FF0000"/>
          <w:sz w:val="24"/>
        </w:rPr>
        <w:br w:type="page"/>
      </w:r>
      <w:r>
        <w:rPr>
          <w:rFonts w:hint="eastAsia" w:ascii="仿宋" w:hAnsi="仿宋" w:eastAsia="仿宋" w:cs="仿宋"/>
          <w:color w:val="000000"/>
          <w:sz w:val="24"/>
          <w:shd w:val="clear" w:color="auto" w:fill="auto"/>
        </w:rPr>
        <w:t>附件</w:t>
      </w:r>
      <w:r>
        <w:rPr>
          <w:rFonts w:hint="eastAsia" w:ascii="仿宋" w:hAnsi="仿宋" w:eastAsia="仿宋" w:cs="仿宋"/>
          <w:color w:val="000000"/>
          <w:sz w:val="24"/>
          <w:shd w:val="clear" w:color="auto" w:fill="auto"/>
          <w:lang w:val="en-US" w:eastAsia="zh-CN"/>
        </w:rPr>
        <w:t>8</w:t>
      </w:r>
    </w:p>
    <w:p>
      <w:pPr>
        <w:jc w:val="center"/>
        <w:rPr>
          <w:rFonts w:hint="eastAsia" w:ascii="仿宋" w:hAnsi="仿宋" w:eastAsia="仿宋" w:cs="仿宋"/>
          <w:b/>
          <w:bCs/>
          <w:color w:val="000000"/>
          <w:sz w:val="36"/>
        </w:rPr>
      </w:pPr>
      <w:r>
        <w:rPr>
          <w:rFonts w:hint="eastAsia" w:ascii="仿宋" w:hAnsi="仿宋" w:eastAsia="仿宋" w:cs="仿宋"/>
          <w:b/>
          <w:bCs/>
          <w:color w:val="000000"/>
          <w:sz w:val="36"/>
          <w:u w:val="single"/>
        </w:rPr>
        <w:t>开标一览</w:t>
      </w:r>
      <w:r>
        <w:rPr>
          <w:rFonts w:hint="eastAsia" w:ascii="仿宋" w:hAnsi="仿宋" w:eastAsia="仿宋" w:cs="仿宋"/>
          <w:b/>
          <w:bCs/>
          <w:color w:val="000000"/>
          <w:sz w:val="36"/>
        </w:rPr>
        <w:t>表</w:t>
      </w:r>
    </w:p>
    <w:p>
      <w:pPr>
        <w:jc w:val="center"/>
        <w:rPr>
          <w:rFonts w:hint="eastAsia" w:ascii="仿宋" w:hAnsi="仿宋" w:eastAsia="仿宋" w:cs="仿宋"/>
          <w:color w:val="000000"/>
          <w:sz w:val="24"/>
        </w:rPr>
      </w:pPr>
    </w:p>
    <w:tbl>
      <w:tblPr>
        <w:tblStyle w:val="13"/>
        <w:tblpPr w:leftFromText="180" w:rightFromText="180" w:vertAnchor="page" w:horzAnchor="page" w:tblpX="1307" w:tblpY="2850"/>
        <w:tblW w:w="915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365"/>
        <w:gridCol w:w="1080"/>
        <w:gridCol w:w="615"/>
        <w:gridCol w:w="825"/>
        <w:gridCol w:w="870"/>
        <w:gridCol w:w="1127"/>
        <w:gridCol w:w="808"/>
        <w:gridCol w:w="900"/>
        <w:gridCol w:w="750"/>
        <w:gridCol w:w="840"/>
        <w:gridCol w:w="9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序号</w:t>
            </w:r>
          </w:p>
        </w:tc>
        <w:tc>
          <w:tcPr>
            <w:tcW w:w="1080"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Cs w:val="21"/>
              </w:rPr>
              <w:t>货物名称</w:t>
            </w:r>
          </w:p>
        </w:tc>
        <w:tc>
          <w:tcPr>
            <w:tcW w:w="615"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品牌</w:t>
            </w:r>
          </w:p>
        </w:tc>
        <w:tc>
          <w:tcPr>
            <w:tcW w:w="825"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sz w:val="24"/>
              </w:rPr>
              <w:t>制造商</w:t>
            </w:r>
          </w:p>
        </w:tc>
        <w:tc>
          <w:tcPr>
            <w:tcW w:w="870"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sz w:val="24"/>
              </w:rPr>
              <w:t>制造商是否小微企业</w:t>
            </w:r>
          </w:p>
        </w:tc>
        <w:tc>
          <w:tcPr>
            <w:tcW w:w="1127"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规格及型号</w:t>
            </w:r>
          </w:p>
        </w:tc>
        <w:tc>
          <w:tcPr>
            <w:tcW w:w="808"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单位</w:t>
            </w:r>
          </w:p>
        </w:tc>
        <w:tc>
          <w:tcPr>
            <w:tcW w:w="900"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数量</w:t>
            </w:r>
          </w:p>
        </w:tc>
        <w:tc>
          <w:tcPr>
            <w:tcW w:w="750"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单价</w:t>
            </w:r>
          </w:p>
        </w:tc>
        <w:tc>
          <w:tcPr>
            <w:tcW w:w="840" w:type="dxa"/>
            <w:noWrap w:val="0"/>
            <w:vAlign w:val="center"/>
          </w:tcPr>
          <w:p>
            <w:pPr>
              <w:jc w:val="center"/>
              <w:rPr>
                <w:rFonts w:hint="eastAsia" w:ascii="仿宋" w:hAnsi="仿宋" w:eastAsia="仿宋" w:cs="仿宋"/>
                <w:color w:val="000000"/>
              </w:rPr>
            </w:pPr>
            <w:r>
              <w:rPr>
                <w:rFonts w:hint="eastAsia" w:ascii="仿宋" w:hAnsi="仿宋" w:eastAsia="仿宋" w:cs="仿宋"/>
                <w:color w:val="000000"/>
              </w:rPr>
              <w:t>金额</w:t>
            </w:r>
          </w:p>
        </w:tc>
        <w:tc>
          <w:tcPr>
            <w:tcW w:w="972"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080" w:type="dxa"/>
            <w:noWrap w:val="0"/>
            <w:vAlign w:val="center"/>
          </w:tcPr>
          <w:p>
            <w:pPr>
              <w:pStyle w:val="7"/>
              <w:snapToGrid w:val="0"/>
              <w:spacing w:before="120" w:beforeLines="0" w:after="120" w:afterLines="0"/>
              <w:rPr>
                <w:rFonts w:hint="eastAsia" w:ascii="仿宋" w:hAnsi="仿宋" w:eastAsia="仿宋" w:cs="仿宋"/>
                <w:bCs/>
                <w:color w:val="000000"/>
                <w:sz w:val="24"/>
              </w:rPr>
            </w:pPr>
            <w:r>
              <w:rPr>
                <w:rFonts w:hint="eastAsia" w:ascii="仿宋" w:hAnsi="仿宋" w:eastAsia="仿宋" w:cs="仿宋"/>
                <w:b w:val="0"/>
                <w:bCs/>
                <w:color w:val="000000"/>
                <w:kern w:val="2"/>
                <w:sz w:val="21"/>
                <w:szCs w:val="21"/>
              </w:rPr>
              <w:t>5P</w:t>
            </w:r>
            <w:r>
              <w:rPr>
                <w:rFonts w:hint="eastAsia" w:ascii="仿宋" w:hAnsi="仿宋" w:eastAsia="仿宋" w:cs="仿宋"/>
                <w:b w:val="0"/>
                <w:bCs/>
                <w:color w:val="000000"/>
                <w:kern w:val="2"/>
                <w:sz w:val="21"/>
                <w:szCs w:val="21"/>
                <w:lang w:eastAsia="zh-CN"/>
              </w:rPr>
              <w:t>立式柜机</w:t>
            </w:r>
          </w:p>
        </w:tc>
        <w:tc>
          <w:tcPr>
            <w:tcW w:w="615" w:type="dxa"/>
            <w:noWrap w:val="0"/>
            <w:vAlign w:val="center"/>
          </w:tcPr>
          <w:p>
            <w:pPr>
              <w:jc w:val="center"/>
              <w:rPr>
                <w:rFonts w:hint="eastAsia" w:ascii="仿宋" w:hAnsi="仿宋" w:eastAsia="仿宋" w:cs="仿宋"/>
                <w:bCs/>
                <w:color w:val="000000"/>
              </w:rPr>
            </w:pPr>
          </w:p>
        </w:tc>
        <w:tc>
          <w:tcPr>
            <w:tcW w:w="825" w:type="dxa"/>
            <w:noWrap w:val="0"/>
            <w:vAlign w:val="center"/>
          </w:tcPr>
          <w:p>
            <w:pPr>
              <w:jc w:val="center"/>
              <w:rPr>
                <w:rFonts w:hint="eastAsia" w:ascii="仿宋" w:hAnsi="仿宋" w:eastAsia="仿宋" w:cs="仿宋"/>
                <w:color w:val="000000"/>
                <w:sz w:val="24"/>
              </w:rPr>
            </w:pPr>
          </w:p>
        </w:tc>
        <w:tc>
          <w:tcPr>
            <w:tcW w:w="870" w:type="dxa"/>
            <w:noWrap w:val="0"/>
            <w:vAlign w:val="center"/>
          </w:tcPr>
          <w:p>
            <w:pPr>
              <w:jc w:val="center"/>
              <w:rPr>
                <w:rFonts w:hint="eastAsia" w:ascii="仿宋" w:hAnsi="仿宋" w:eastAsia="仿宋" w:cs="仿宋"/>
                <w:color w:val="000000"/>
                <w:sz w:val="24"/>
              </w:rPr>
            </w:pPr>
          </w:p>
        </w:tc>
        <w:tc>
          <w:tcPr>
            <w:tcW w:w="1127" w:type="dxa"/>
            <w:noWrap w:val="0"/>
            <w:vAlign w:val="center"/>
          </w:tcPr>
          <w:p>
            <w:pPr>
              <w:jc w:val="center"/>
              <w:rPr>
                <w:rFonts w:hint="eastAsia" w:ascii="仿宋" w:hAnsi="仿宋" w:eastAsia="仿宋" w:cs="仿宋"/>
                <w:color w:val="000000"/>
                <w:sz w:val="24"/>
              </w:rPr>
            </w:pPr>
          </w:p>
        </w:tc>
        <w:tc>
          <w:tcPr>
            <w:tcW w:w="808" w:type="dxa"/>
            <w:noWrap w:val="0"/>
            <w:vAlign w:val="center"/>
          </w:tcPr>
          <w:p>
            <w:pPr>
              <w:jc w:val="center"/>
              <w:rPr>
                <w:rFonts w:hint="eastAsia" w:ascii="仿宋" w:hAnsi="仿宋" w:eastAsia="仿宋" w:cs="仿宋"/>
                <w:color w:val="000000"/>
                <w:sz w:val="24"/>
              </w:rPr>
            </w:pPr>
          </w:p>
        </w:tc>
        <w:tc>
          <w:tcPr>
            <w:tcW w:w="900" w:type="dxa"/>
            <w:noWrap w:val="0"/>
            <w:vAlign w:val="center"/>
          </w:tcPr>
          <w:p>
            <w:pPr>
              <w:jc w:val="center"/>
              <w:rPr>
                <w:rFonts w:hint="eastAsia" w:ascii="仿宋" w:hAnsi="仿宋" w:eastAsia="仿宋" w:cs="仿宋"/>
                <w:color w:val="000000"/>
                <w:sz w:val="24"/>
              </w:rPr>
            </w:pPr>
          </w:p>
        </w:tc>
        <w:tc>
          <w:tcPr>
            <w:tcW w:w="750" w:type="dxa"/>
            <w:noWrap w:val="0"/>
            <w:vAlign w:val="center"/>
          </w:tcPr>
          <w:p>
            <w:pPr>
              <w:jc w:val="center"/>
              <w:rPr>
                <w:rFonts w:hint="eastAsia" w:ascii="仿宋" w:hAnsi="仿宋" w:eastAsia="仿宋" w:cs="仿宋"/>
                <w:color w:val="000000"/>
              </w:rPr>
            </w:pPr>
          </w:p>
        </w:tc>
        <w:tc>
          <w:tcPr>
            <w:tcW w:w="840" w:type="dxa"/>
            <w:noWrap w:val="0"/>
            <w:vAlign w:val="center"/>
          </w:tcPr>
          <w:p>
            <w:pPr>
              <w:jc w:val="center"/>
              <w:rPr>
                <w:rFonts w:hint="eastAsia" w:ascii="仿宋" w:hAnsi="仿宋" w:eastAsia="仿宋" w:cs="仿宋"/>
                <w:color w:val="000000"/>
              </w:rPr>
            </w:pPr>
          </w:p>
        </w:tc>
        <w:tc>
          <w:tcPr>
            <w:tcW w:w="972"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080" w:type="dxa"/>
            <w:noWrap w:val="0"/>
            <w:vAlign w:val="center"/>
          </w:tcPr>
          <w:p>
            <w:pPr>
              <w:pStyle w:val="7"/>
              <w:snapToGrid w:val="0"/>
              <w:spacing w:before="120" w:beforeLines="0" w:after="120" w:afterLines="0"/>
              <w:rPr>
                <w:rFonts w:hint="eastAsia" w:ascii="仿宋" w:hAnsi="仿宋" w:eastAsia="仿宋" w:cs="仿宋"/>
                <w:bCs/>
                <w:color w:val="000000"/>
                <w:sz w:val="24"/>
              </w:rPr>
            </w:pPr>
            <w:r>
              <w:rPr>
                <w:rFonts w:hint="eastAsia" w:ascii="仿宋" w:hAnsi="仿宋" w:eastAsia="仿宋" w:cs="仿宋"/>
                <w:b w:val="0"/>
                <w:bCs/>
                <w:color w:val="000000"/>
                <w:kern w:val="2"/>
                <w:sz w:val="21"/>
                <w:szCs w:val="21"/>
              </w:rPr>
              <w:t>3P天井机</w:t>
            </w:r>
          </w:p>
        </w:tc>
        <w:tc>
          <w:tcPr>
            <w:tcW w:w="615" w:type="dxa"/>
            <w:noWrap w:val="0"/>
            <w:vAlign w:val="center"/>
          </w:tcPr>
          <w:p>
            <w:pPr>
              <w:jc w:val="center"/>
              <w:rPr>
                <w:rFonts w:hint="eastAsia" w:ascii="仿宋" w:hAnsi="仿宋" w:eastAsia="仿宋" w:cs="仿宋"/>
                <w:bCs/>
                <w:color w:val="000000"/>
              </w:rPr>
            </w:pPr>
          </w:p>
        </w:tc>
        <w:tc>
          <w:tcPr>
            <w:tcW w:w="825" w:type="dxa"/>
            <w:noWrap w:val="0"/>
            <w:vAlign w:val="center"/>
          </w:tcPr>
          <w:p>
            <w:pPr>
              <w:jc w:val="center"/>
              <w:rPr>
                <w:rFonts w:hint="eastAsia" w:ascii="仿宋" w:hAnsi="仿宋" w:eastAsia="仿宋" w:cs="仿宋"/>
                <w:color w:val="000000"/>
                <w:sz w:val="24"/>
              </w:rPr>
            </w:pPr>
          </w:p>
        </w:tc>
        <w:tc>
          <w:tcPr>
            <w:tcW w:w="870" w:type="dxa"/>
            <w:noWrap w:val="0"/>
            <w:vAlign w:val="center"/>
          </w:tcPr>
          <w:p>
            <w:pPr>
              <w:jc w:val="center"/>
              <w:rPr>
                <w:rFonts w:hint="eastAsia" w:ascii="仿宋" w:hAnsi="仿宋" w:eastAsia="仿宋" w:cs="仿宋"/>
                <w:color w:val="000000"/>
                <w:sz w:val="24"/>
              </w:rPr>
            </w:pPr>
          </w:p>
        </w:tc>
        <w:tc>
          <w:tcPr>
            <w:tcW w:w="1127" w:type="dxa"/>
            <w:noWrap w:val="0"/>
            <w:vAlign w:val="center"/>
          </w:tcPr>
          <w:p>
            <w:pPr>
              <w:jc w:val="center"/>
              <w:rPr>
                <w:rFonts w:hint="eastAsia" w:ascii="仿宋" w:hAnsi="仿宋" w:eastAsia="仿宋" w:cs="仿宋"/>
                <w:color w:val="000000"/>
                <w:sz w:val="24"/>
              </w:rPr>
            </w:pPr>
          </w:p>
        </w:tc>
        <w:tc>
          <w:tcPr>
            <w:tcW w:w="808" w:type="dxa"/>
            <w:noWrap w:val="0"/>
            <w:vAlign w:val="center"/>
          </w:tcPr>
          <w:p>
            <w:pPr>
              <w:jc w:val="center"/>
              <w:rPr>
                <w:rFonts w:hint="eastAsia" w:ascii="仿宋" w:hAnsi="仿宋" w:eastAsia="仿宋" w:cs="仿宋"/>
                <w:color w:val="000000"/>
                <w:sz w:val="24"/>
              </w:rPr>
            </w:pPr>
          </w:p>
        </w:tc>
        <w:tc>
          <w:tcPr>
            <w:tcW w:w="900" w:type="dxa"/>
            <w:noWrap w:val="0"/>
            <w:vAlign w:val="center"/>
          </w:tcPr>
          <w:p>
            <w:pPr>
              <w:jc w:val="center"/>
              <w:rPr>
                <w:rFonts w:hint="eastAsia" w:ascii="仿宋" w:hAnsi="仿宋" w:eastAsia="仿宋" w:cs="仿宋"/>
                <w:color w:val="000000"/>
                <w:sz w:val="24"/>
              </w:rPr>
            </w:pPr>
          </w:p>
        </w:tc>
        <w:tc>
          <w:tcPr>
            <w:tcW w:w="750" w:type="dxa"/>
            <w:noWrap w:val="0"/>
            <w:vAlign w:val="center"/>
          </w:tcPr>
          <w:p>
            <w:pPr>
              <w:jc w:val="center"/>
              <w:rPr>
                <w:rFonts w:hint="eastAsia" w:ascii="仿宋" w:hAnsi="仿宋" w:eastAsia="仿宋" w:cs="仿宋"/>
                <w:color w:val="000000"/>
              </w:rPr>
            </w:pPr>
          </w:p>
        </w:tc>
        <w:tc>
          <w:tcPr>
            <w:tcW w:w="840" w:type="dxa"/>
            <w:noWrap w:val="0"/>
            <w:vAlign w:val="center"/>
          </w:tcPr>
          <w:p>
            <w:pPr>
              <w:jc w:val="center"/>
              <w:rPr>
                <w:rFonts w:hint="eastAsia" w:ascii="仿宋" w:hAnsi="仿宋" w:eastAsia="仿宋" w:cs="仿宋"/>
                <w:color w:val="000000"/>
              </w:rPr>
            </w:pPr>
          </w:p>
        </w:tc>
        <w:tc>
          <w:tcPr>
            <w:tcW w:w="972"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080" w:type="dxa"/>
            <w:noWrap w:val="0"/>
            <w:vAlign w:val="center"/>
          </w:tcPr>
          <w:p>
            <w:pPr>
              <w:pStyle w:val="7"/>
              <w:snapToGrid w:val="0"/>
              <w:spacing w:before="120" w:beforeLines="0" w:after="120" w:afterLines="0"/>
              <w:rPr>
                <w:rFonts w:hint="eastAsia" w:ascii="仿宋" w:hAnsi="仿宋" w:eastAsia="仿宋" w:cs="仿宋"/>
                <w:bCs/>
                <w:color w:val="000000"/>
                <w:sz w:val="24"/>
              </w:rPr>
            </w:pPr>
            <w:r>
              <w:rPr>
                <w:rFonts w:hint="eastAsia" w:ascii="仿宋" w:hAnsi="仿宋" w:eastAsia="仿宋" w:cs="仿宋"/>
                <w:b w:val="0"/>
                <w:bCs/>
                <w:color w:val="000000"/>
                <w:kern w:val="2"/>
                <w:sz w:val="21"/>
                <w:szCs w:val="21"/>
              </w:rPr>
              <w:t>1.5P壁挂机</w:t>
            </w:r>
          </w:p>
        </w:tc>
        <w:tc>
          <w:tcPr>
            <w:tcW w:w="615" w:type="dxa"/>
            <w:noWrap w:val="0"/>
            <w:vAlign w:val="center"/>
          </w:tcPr>
          <w:p>
            <w:pPr>
              <w:jc w:val="center"/>
              <w:rPr>
                <w:rFonts w:hint="eastAsia" w:ascii="仿宋" w:hAnsi="仿宋" w:eastAsia="仿宋" w:cs="仿宋"/>
                <w:bCs/>
                <w:color w:val="000000"/>
              </w:rPr>
            </w:pPr>
          </w:p>
        </w:tc>
        <w:tc>
          <w:tcPr>
            <w:tcW w:w="825" w:type="dxa"/>
            <w:noWrap w:val="0"/>
            <w:vAlign w:val="center"/>
          </w:tcPr>
          <w:p>
            <w:pPr>
              <w:jc w:val="center"/>
              <w:rPr>
                <w:rFonts w:hint="eastAsia" w:ascii="仿宋" w:hAnsi="仿宋" w:eastAsia="仿宋" w:cs="仿宋"/>
                <w:color w:val="000000"/>
                <w:sz w:val="24"/>
              </w:rPr>
            </w:pPr>
          </w:p>
        </w:tc>
        <w:tc>
          <w:tcPr>
            <w:tcW w:w="870" w:type="dxa"/>
            <w:noWrap w:val="0"/>
            <w:vAlign w:val="center"/>
          </w:tcPr>
          <w:p>
            <w:pPr>
              <w:jc w:val="center"/>
              <w:rPr>
                <w:rFonts w:hint="eastAsia" w:ascii="仿宋" w:hAnsi="仿宋" w:eastAsia="仿宋" w:cs="仿宋"/>
                <w:color w:val="000000"/>
                <w:sz w:val="24"/>
              </w:rPr>
            </w:pPr>
          </w:p>
        </w:tc>
        <w:tc>
          <w:tcPr>
            <w:tcW w:w="1127" w:type="dxa"/>
            <w:noWrap w:val="0"/>
            <w:vAlign w:val="center"/>
          </w:tcPr>
          <w:p>
            <w:pPr>
              <w:jc w:val="center"/>
              <w:rPr>
                <w:rFonts w:hint="eastAsia" w:ascii="仿宋" w:hAnsi="仿宋" w:eastAsia="仿宋" w:cs="仿宋"/>
                <w:color w:val="000000"/>
                <w:sz w:val="24"/>
              </w:rPr>
            </w:pPr>
          </w:p>
        </w:tc>
        <w:tc>
          <w:tcPr>
            <w:tcW w:w="808" w:type="dxa"/>
            <w:noWrap w:val="0"/>
            <w:vAlign w:val="center"/>
          </w:tcPr>
          <w:p>
            <w:pPr>
              <w:jc w:val="center"/>
              <w:rPr>
                <w:rFonts w:hint="eastAsia" w:ascii="仿宋" w:hAnsi="仿宋" w:eastAsia="仿宋" w:cs="仿宋"/>
                <w:color w:val="000000"/>
                <w:sz w:val="24"/>
              </w:rPr>
            </w:pPr>
          </w:p>
        </w:tc>
        <w:tc>
          <w:tcPr>
            <w:tcW w:w="900" w:type="dxa"/>
            <w:noWrap w:val="0"/>
            <w:vAlign w:val="center"/>
          </w:tcPr>
          <w:p>
            <w:pPr>
              <w:jc w:val="center"/>
              <w:rPr>
                <w:rFonts w:hint="eastAsia" w:ascii="仿宋" w:hAnsi="仿宋" w:eastAsia="仿宋" w:cs="仿宋"/>
                <w:color w:val="000000"/>
                <w:sz w:val="24"/>
              </w:rPr>
            </w:pPr>
          </w:p>
        </w:tc>
        <w:tc>
          <w:tcPr>
            <w:tcW w:w="750" w:type="dxa"/>
            <w:noWrap w:val="0"/>
            <w:vAlign w:val="center"/>
          </w:tcPr>
          <w:p>
            <w:pPr>
              <w:jc w:val="center"/>
              <w:rPr>
                <w:rFonts w:hint="eastAsia" w:ascii="仿宋" w:hAnsi="仿宋" w:eastAsia="仿宋" w:cs="仿宋"/>
                <w:color w:val="000000"/>
              </w:rPr>
            </w:pPr>
          </w:p>
        </w:tc>
        <w:tc>
          <w:tcPr>
            <w:tcW w:w="840" w:type="dxa"/>
            <w:noWrap w:val="0"/>
            <w:vAlign w:val="center"/>
          </w:tcPr>
          <w:p>
            <w:pPr>
              <w:jc w:val="center"/>
              <w:rPr>
                <w:rFonts w:hint="eastAsia" w:ascii="仿宋" w:hAnsi="仿宋" w:eastAsia="仿宋" w:cs="仿宋"/>
                <w:color w:val="000000"/>
              </w:rPr>
            </w:pPr>
          </w:p>
        </w:tc>
        <w:tc>
          <w:tcPr>
            <w:tcW w:w="972"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1080" w:type="dxa"/>
            <w:noWrap w:val="0"/>
            <w:vAlign w:val="center"/>
          </w:tcPr>
          <w:p>
            <w:pPr>
              <w:pStyle w:val="7"/>
              <w:snapToGrid w:val="0"/>
              <w:spacing w:before="120" w:beforeLines="0" w:after="120" w:afterLines="0"/>
              <w:rPr>
                <w:rFonts w:hint="eastAsia" w:ascii="仿宋" w:hAnsi="仿宋" w:eastAsia="仿宋" w:cs="仿宋"/>
                <w:bCs/>
                <w:color w:val="000000"/>
                <w:sz w:val="24"/>
              </w:rPr>
            </w:pPr>
            <w:r>
              <w:rPr>
                <w:rFonts w:hint="eastAsia" w:ascii="仿宋" w:hAnsi="仿宋" w:eastAsia="仿宋" w:cs="仿宋"/>
                <w:b w:val="0"/>
                <w:bCs/>
                <w:color w:val="000000"/>
                <w:kern w:val="2"/>
                <w:sz w:val="21"/>
                <w:szCs w:val="21"/>
              </w:rPr>
              <w:t>3P立柜</w:t>
            </w:r>
            <w:r>
              <w:rPr>
                <w:rFonts w:hint="eastAsia" w:ascii="仿宋" w:hAnsi="仿宋" w:eastAsia="仿宋" w:cs="仿宋"/>
                <w:b w:val="0"/>
                <w:bCs/>
                <w:color w:val="000000"/>
                <w:kern w:val="2"/>
                <w:sz w:val="21"/>
                <w:szCs w:val="21"/>
                <w:lang w:val="en-US" w:eastAsia="zh-CN"/>
              </w:rPr>
              <w:t>机</w:t>
            </w:r>
          </w:p>
        </w:tc>
        <w:tc>
          <w:tcPr>
            <w:tcW w:w="615" w:type="dxa"/>
            <w:noWrap w:val="0"/>
            <w:vAlign w:val="center"/>
          </w:tcPr>
          <w:p>
            <w:pPr>
              <w:jc w:val="center"/>
              <w:rPr>
                <w:rFonts w:hint="eastAsia" w:ascii="仿宋" w:hAnsi="仿宋" w:eastAsia="仿宋" w:cs="仿宋"/>
                <w:bCs/>
                <w:color w:val="000000"/>
              </w:rPr>
            </w:pPr>
          </w:p>
        </w:tc>
        <w:tc>
          <w:tcPr>
            <w:tcW w:w="825" w:type="dxa"/>
            <w:noWrap w:val="0"/>
            <w:vAlign w:val="center"/>
          </w:tcPr>
          <w:p>
            <w:pPr>
              <w:jc w:val="center"/>
              <w:rPr>
                <w:rFonts w:hint="eastAsia" w:ascii="仿宋" w:hAnsi="仿宋" w:eastAsia="仿宋" w:cs="仿宋"/>
                <w:color w:val="000000"/>
                <w:sz w:val="24"/>
              </w:rPr>
            </w:pPr>
          </w:p>
        </w:tc>
        <w:tc>
          <w:tcPr>
            <w:tcW w:w="870" w:type="dxa"/>
            <w:noWrap w:val="0"/>
            <w:vAlign w:val="center"/>
          </w:tcPr>
          <w:p>
            <w:pPr>
              <w:jc w:val="center"/>
              <w:rPr>
                <w:rFonts w:hint="eastAsia" w:ascii="仿宋" w:hAnsi="仿宋" w:eastAsia="仿宋" w:cs="仿宋"/>
                <w:color w:val="000000"/>
                <w:sz w:val="24"/>
              </w:rPr>
            </w:pPr>
          </w:p>
        </w:tc>
        <w:tc>
          <w:tcPr>
            <w:tcW w:w="1127" w:type="dxa"/>
            <w:noWrap w:val="0"/>
            <w:vAlign w:val="center"/>
          </w:tcPr>
          <w:p>
            <w:pPr>
              <w:jc w:val="center"/>
              <w:rPr>
                <w:rFonts w:hint="eastAsia" w:ascii="仿宋" w:hAnsi="仿宋" w:eastAsia="仿宋" w:cs="仿宋"/>
                <w:color w:val="000000"/>
                <w:sz w:val="24"/>
              </w:rPr>
            </w:pPr>
          </w:p>
        </w:tc>
        <w:tc>
          <w:tcPr>
            <w:tcW w:w="808" w:type="dxa"/>
            <w:noWrap w:val="0"/>
            <w:vAlign w:val="center"/>
          </w:tcPr>
          <w:p>
            <w:pPr>
              <w:jc w:val="center"/>
              <w:rPr>
                <w:rFonts w:hint="eastAsia" w:ascii="仿宋" w:hAnsi="仿宋" w:eastAsia="仿宋" w:cs="仿宋"/>
                <w:color w:val="000000"/>
                <w:sz w:val="24"/>
              </w:rPr>
            </w:pPr>
          </w:p>
        </w:tc>
        <w:tc>
          <w:tcPr>
            <w:tcW w:w="900" w:type="dxa"/>
            <w:noWrap w:val="0"/>
            <w:vAlign w:val="center"/>
          </w:tcPr>
          <w:p>
            <w:pPr>
              <w:jc w:val="center"/>
              <w:rPr>
                <w:rFonts w:hint="eastAsia" w:ascii="仿宋" w:hAnsi="仿宋" w:eastAsia="仿宋" w:cs="仿宋"/>
                <w:color w:val="000000"/>
                <w:sz w:val="24"/>
              </w:rPr>
            </w:pPr>
          </w:p>
        </w:tc>
        <w:tc>
          <w:tcPr>
            <w:tcW w:w="750" w:type="dxa"/>
            <w:noWrap w:val="0"/>
            <w:vAlign w:val="center"/>
          </w:tcPr>
          <w:p>
            <w:pPr>
              <w:jc w:val="center"/>
              <w:rPr>
                <w:rFonts w:hint="eastAsia" w:ascii="仿宋" w:hAnsi="仿宋" w:eastAsia="仿宋" w:cs="仿宋"/>
                <w:color w:val="000000"/>
              </w:rPr>
            </w:pPr>
          </w:p>
        </w:tc>
        <w:tc>
          <w:tcPr>
            <w:tcW w:w="840" w:type="dxa"/>
            <w:noWrap w:val="0"/>
            <w:vAlign w:val="center"/>
          </w:tcPr>
          <w:p>
            <w:pPr>
              <w:jc w:val="center"/>
              <w:rPr>
                <w:rFonts w:hint="eastAsia" w:ascii="仿宋" w:hAnsi="仿宋" w:eastAsia="仿宋" w:cs="仿宋"/>
                <w:color w:val="000000"/>
              </w:rPr>
            </w:pPr>
          </w:p>
        </w:tc>
        <w:tc>
          <w:tcPr>
            <w:tcW w:w="972"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一</w:t>
            </w:r>
          </w:p>
        </w:tc>
        <w:tc>
          <w:tcPr>
            <w:tcW w:w="3390" w:type="dxa"/>
            <w:gridSpan w:val="4"/>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合计（元）</w:t>
            </w:r>
          </w:p>
        </w:tc>
        <w:tc>
          <w:tcPr>
            <w:tcW w:w="5397" w:type="dxa"/>
            <w:gridSpan w:val="6"/>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二</w:t>
            </w:r>
          </w:p>
        </w:tc>
        <w:tc>
          <w:tcPr>
            <w:tcW w:w="3390" w:type="dxa"/>
            <w:gridSpan w:val="4"/>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安装、运输、税金等（元）</w:t>
            </w:r>
          </w:p>
        </w:tc>
        <w:tc>
          <w:tcPr>
            <w:tcW w:w="5397" w:type="dxa"/>
            <w:gridSpan w:val="6"/>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964" w:hRule="atLeast"/>
        </w:trPr>
        <w:tc>
          <w:tcPr>
            <w:tcW w:w="365" w:type="dxa"/>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三</w:t>
            </w:r>
          </w:p>
        </w:tc>
        <w:tc>
          <w:tcPr>
            <w:tcW w:w="3390" w:type="dxa"/>
            <w:gridSpan w:val="4"/>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rPr>
              <w:t>总报价（元）（一+二）</w:t>
            </w:r>
          </w:p>
        </w:tc>
        <w:tc>
          <w:tcPr>
            <w:tcW w:w="5397" w:type="dxa"/>
            <w:gridSpan w:val="6"/>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小写：                大写：</w:t>
            </w:r>
          </w:p>
        </w:tc>
      </w:tr>
    </w:tbl>
    <w:p>
      <w:pPr>
        <w:jc w:val="center"/>
        <w:rPr>
          <w:rFonts w:hint="eastAsia" w:ascii="仿宋" w:hAnsi="仿宋" w:eastAsia="仿宋" w:cs="仿宋"/>
          <w:color w:val="000000"/>
          <w:sz w:val="24"/>
        </w:rPr>
      </w:pPr>
      <w:r>
        <w:rPr>
          <w:rFonts w:hint="eastAsia" w:ascii="仿宋" w:hAnsi="仿宋" w:eastAsia="仿宋" w:cs="仿宋"/>
          <w:color w:val="000000"/>
          <w:sz w:val="24"/>
        </w:rPr>
        <w:t>项目编号：</w:t>
      </w:r>
    </w:p>
    <w:p>
      <w:pPr>
        <w:rPr>
          <w:rFonts w:hint="eastAsia" w:ascii="仿宋" w:hAnsi="仿宋" w:eastAsia="仿宋" w:cs="仿宋"/>
          <w:color w:val="auto"/>
          <w:sz w:val="24"/>
        </w:rPr>
      </w:pPr>
    </w:p>
    <w:p>
      <w:pPr>
        <w:adjustRightInd w:val="0"/>
        <w:snapToGrid w:val="0"/>
        <w:ind w:right="-134" w:rightChars="-64"/>
        <w:jc w:val="left"/>
        <w:rPr>
          <w:rFonts w:hint="eastAsia" w:ascii="仿宋" w:hAnsi="仿宋" w:eastAsia="仿宋" w:cs="仿宋"/>
          <w:color w:val="auto"/>
          <w:sz w:val="24"/>
          <w:szCs w:val="24"/>
          <w:lang w:val="en-US" w:eastAsia="zh-CN"/>
        </w:rPr>
      </w:pPr>
    </w:p>
    <w:p>
      <w:pPr>
        <w:adjustRightInd w:val="0"/>
        <w:snapToGrid w:val="0"/>
        <w:ind w:right="-134" w:rightChars="-64"/>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备注：1.</w:t>
      </w:r>
      <w:r>
        <w:rPr>
          <w:rFonts w:hint="eastAsia" w:ascii="仿宋" w:hAnsi="仿宋" w:eastAsia="仿宋" w:cs="仿宋"/>
          <w:color w:val="000000"/>
          <w:sz w:val="24"/>
          <w:szCs w:val="24"/>
          <w:lang w:val="en-US" w:eastAsia="zh-CN"/>
        </w:rPr>
        <w:t>投标报价为合计总价。</w:t>
      </w:r>
    </w:p>
    <w:p>
      <w:pPr>
        <w:numPr>
          <w:ilvl w:val="0"/>
          <w:numId w:val="6"/>
        </w:numPr>
        <w:ind w:firstLine="720" w:firstLineChars="300"/>
        <w:rPr>
          <w:rFonts w:hint="eastAsia"/>
          <w:lang w:val="en-US" w:eastAsia="zh-CN"/>
        </w:rPr>
      </w:pPr>
      <w:r>
        <w:rPr>
          <w:rFonts w:hint="eastAsia" w:ascii="仿宋" w:hAnsi="仿宋" w:eastAsia="仿宋" w:cs="仿宋"/>
          <w:color w:val="000000"/>
          <w:sz w:val="24"/>
          <w:szCs w:val="24"/>
        </w:rPr>
        <w:t>本表可根据实际自行扩展。</w:t>
      </w:r>
    </w:p>
    <w:p>
      <w:pPr>
        <w:ind w:right="480"/>
        <w:rPr>
          <w:rFonts w:hint="eastAsia" w:ascii="仿宋" w:hAnsi="仿宋" w:eastAsia="仿宋" w:cs="仿宋"/>
          <w:color w:val="000000"/>
          <w:sz w:val="24"/>
          <w:szCs w:val="24"/>
          <w:lang w:val="en-US" w:eastAsia="zh-CN"/>
        </w:rPr>
      </w:pPr>
    </w:p>
    <w:p>
      <w:pPr>
        <w:spacing w:line="440" w:lineRule="exact"/>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zh-CN"/>
        </w:rPr>
        <w:t>投标人名称(电子签章)：</w:t>
      </w:r>
    </w:p>
    <w:p>
      <w:pPr>
        <w:spacing w:line="440" w:lineRule="exact"/>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 xml:space="preserve">                        法定代表人或其授权代表(签字或盖章)：</w:t>
      </w:r>
    </w:p>
    <w:p>
      <w:pPr>
        <w:spacing w:line="440" w:lineRule="exact"/>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zh-CN"/>
        </w:rPr>
        <w:t>日期</w:t>
      </w: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zh-CN"/>
        </w:rPr>
        <w:t>月</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zh-CN"/>
        </w:rPr>
        <w:t>日</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附件</w:t>
      </w:r>
      <w:r>
        <w:rPr>
          <w:rFonts w:hint="eastAsia" w:ascii="仿宋" w:hAnsi="仿宋" w:eastAsia="仿宋" w:cs="仿宋"/>
          <w:sz w:val="24"/>
          <w:lang w:val="en-US" w:eastAsia="zh-CN"/>
        </w:rPr>
        <w:t>9</w:t>
      </w:r>
      <w:r>
        <w:rPr>
          <w:rFonts w:hint="eastAsia" w:ascii="仿宋" w:hAnsi="仿宋" w:eastAsia="仿宋" w:cs="仿宋"/>
          <w:sz w:val="24"/>
        </w:rPr>
        <w:t>：</w:t>
      </w:r>
    </w:p>
    <w:p>
      <w:pPr>
        <w:jc w:val="center"/>
        <w:rPr>
          <w:rFonts w:hint="eastAsia" w:ascii="仿宋" w:hAnsi="仿宋" w:eastAsia="仿宋" w:cs="仿宋"/>
          <w:b/>
          <w:sz w:val="32"/>
        </w:rPr>
      </w:pPr>
      <w:r>
        <w:rPr>
          <w:rFonts w:hint="eastAsia" w:ascii="仿宋" w:hAnsi="仿宋" w:eastAsia="仿宋" w:cs="仿宋"/>
          <w:b/>
          <w:sz w:val="32"/>
        </w:rPr>
        <w:t>中小企业声明函（货物）</w:t>
      </w:r>
    </w:p>
    <w:p>
      <w:pPr>
        <w:spacing w:line="340" w:lineRule="exact"/>
        <w:ind w:firstLine="480" w:firstLineChars="200"/>
        <w:jc w:val="left"/>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 （财库﹝2020﹞46 号）的规定，本公司（联合体）参加</w:t>
      </w:r>
      <w:r>
        <w:rPr>
          <w:rFonts w:hint="eastAsia" w:ascii="仿宋" w:hAnsi="仿宋" w:eastAsia="仿宋" w:cs="仿宋"/>
          <w:sz w:val="24"/>
          <w:u w:val="single"/>
        </w:rPr>
        <w:t xml:space="preserve"> xxx </w:t>
      </w:r>
      <w:r>
        <w:rPr>
          <w:rFonts w:hint="eastAsia" w:ascii="仿宋" w:hAnsi="仿宋" w:eastAsia="仿宋" w:cs="仿宋"/>
          <w:sz w:val="24"/>
        </w:rPr>
        <w:t>的</w:t>
      </w:r>
      <w:r>
        <w:rPr>
          <w:rFonts w:hint="eastAsia" w:ascii="仿宋" w:hAnsi="仿宋" w:eastAsia="仿宋" w:cs="仿宋"/>
          <w:sz w:val="24"/>
          <w:u w:val="single"/>
        </w:rPr>
        <w:t>xxx项目</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widowControl w:val="0"/>
        <w:kinsoku/>
        <w:autoSpaceDE/>
        <w:autoSpaceDN/>
        <w:adjustRightInd/>
        <w:snapToGrid/>
        <w:spacing w:line="360" w:lineRule="auto"/>
        <w:ind w:firstLine="480" w:firstLineChars="200"/>
        <w:jc w:val="both"/>
        <w:textAlignment w:val="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w:t>
      </w:r>
      <w:r>
        <w:rPr>
          <w:rFonts w:hint="eastAsia" w:ascii="仿宋" w:hAnsi="仿宋" w:eastAsia="仿宋"/>
          <w:color w:val="auto"/>
          <w:sz w:val="24"/>
          <w:u w:val="single"/>
        </w:rPr>
        <w:t>新昌县</w:t>
      </w:r>
      <w:r>
        <w:rPr>
          <w:rFonts w:hint="eastAsia" w:ascii="仿宋" w:hAnsi="仿宋" w:eastAsia="仿宋"/>
          <w:color w:val="auto"/>
          <w:sz w:val="24"/>
          <w:u w:val="single"/>
          <w:lang w:eastAsia="zh-CN"/>
        </w:rPr>
        <w:t>沃西中学</w:t>
      </w:r>
      <w:r>
        <w:rPr>
          <w:rFonts w:hint="eastAsia" w:ascii="仿宋" w:hAnsi="仿宋" w:eastAsia="仿宋"/>
          <w:color w:val="auto"/>
          <w:sz w:val="24"/>
          <w:u w:val="single"/>
        </w:rPr>
        <w:t>空调设备采购及安装项目</w:t>
      </w:r>
      <w:r>
        <w:rPr>
          <w:rFonts w:hint="eastAsia" w:ascii="仿宋" w:hAnsi="仿宋" w:eastAsia="仿宋" w:cs="仿宋"/>
          <w:i w:val="0"/>
          <w:iCs w:val="0"/>
          <w:snapToGrid/>
          <w:color w:val="000000"/>
          <w:kern w:val="2"/>
          <w:sz w:val="24"/>
          <w:szCs w:val="24"/>
          <w:u w:val="single"/>
          <w:lang w:val="en-US" w:eastAsia="zh-CN" w:bidi="ar-SA"/>
        </w:rPr>
        <w:t xml:space="preserve"> </w:t>
      </w:r>
      <w:r>
        <w:rPr>
          <w:rFonts w:hint="eastAsia" w:ascii="仿宋" w:hAnsi="仿宋" w:eastAsia="仿宋" w:cs="仿宋"/>
          <w:sz w:val="24"/>
        </w:rPr>
        <w:t>，属于</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工业 </w:t>
      </w:r>
      <w:r>
        <w:rPr>
          <w:rFonts w:hint="eastAsia" w:ascii="仿宋" w:hAnsi="仿宋" w:eastAsia="仿宋" w:cs="仿宋"/>
          <w:sz w:val="24"/>
          <w:u w:val="single"/>
        </w:rPr>
        <w:t xml:space="preserve"> </w:t>
      </w:r>
      <w:r>
        <w:rPr>
          <w:rFonts w:hint="eastAsia" w:ascii="仿宋" w:hAnsi="仿宋" w:eastAsia="仿宋" w:cs="仿宋"/>
          <w:sz w:val="24"/>
        </w:rPr>
        <w:t>行业 ；制造商为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 xml:space="preserve">                 </w:t>
      </w:r>
      <w:r>
        <w:rPr>
          <w:rFonts w:hint="eastAsia" w:ascii="仿宋" w:hAnsi="仿宋" w:eastAsia="仿宋" w:cs="仿宋"/>
          <w:sz w:val="24"/>
        </w:rPr>
        <w:t>行业 ；制造商为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40" w:lineRule="exact"/>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ind w:right="420" w:firstLine="5880" w:firstLineChars="2450"/>
        <w:jc w:val="left"/>
        <w:rPr>
          <w:rFonts w:hint="eastAsia" w:ascii="仿宋" w:hAnsi="仿宋" w:eastAsia="仿宋" w:cs="仿宋"/>
          <w:sz w:val="24"/>
        </w:rPr>
      </w:pPr>
    </w:p>
    <w:p>
      <w:pPr>
        <w:ind w:right="420"/>
        <w:rPr>
          <w:rFonts w:hint="eastAsia" w:ascii="仿宋" w:hAnsi="仿宋" w:eastAsia="仿宋" w:cs="仿宋"/>
        </w:rPr>
      </w:pPr>
      <w:r>
        <w:rPr>
          <w:rFonts w:hint="eastAsia" w:ascii="仿宋" w:hAnsi="仿宋" w:eastAsia="仿宋" w:cs="仿宋"/>
          <w:sz w:val="24"/>
        </w:rPr>
        <w:t xml:space="preserve">                                      </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zh-CN"/>
        </w:rPr>
        <w:t>投标人名称(电子签章)：</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lang w:val="zh-CN"/>
        </w:rPr>
        <w:t xml:space="preserve">                             法定代表人或其授权代表(签字或盖章)：</w:t>
      </w:r>
    </w:p>
    <w:p>
      <w:pPr>
        <w:jc w:val="center"/>
        <w:rPr>
          <w:rFonts w:hint="eastAsia" w:ascii="仿宋" w:hAnsi="仿宋" w:eastAsia="仿宋" w:cs="仿宋"/>
          <w:b/>
          <w:sz w:val="18"/>
        </w:rPr>
      </w:pPr>
      <w:r>
        <w:rPr>
          <w:rFonts w:hint="eastAsia" w:ascii="仿宋" w:hAnsi="仿宋" w:eastAsia="仿宋" w:cs="仿宋"/>
          <w:sz w:val="24"/>
        </w:rPr>
        <w:t xml:space="preserve">                             </w:t>
      </w:r>
      <w:r>
        <w:rPr>
          <w:rFonts w:hint="eastAsia" w:ascii="仿宋" w:hAnsi="仿宋" w:eastAsia="仿宋" w:cs="仿宋"/>
          <w:sz w:val="24"/>
          <w:lang w:val="zh-CN"/>
        </w:rPr>
        <w:t>日期</w:t>
      </w:r>
      <w:r>
        <w:rPr>
          <w:rFonts w:hint="eastAsia" w:ascii="仿宋" w:hAnsi="仿宋" w:eastAsia="仿宋" w:cs="仿宋"/>
          <w:sz w:val="24"/>
        </w:rPr>
        <w:t xml:space="preserve">：  年  </w:t>
      </w:r>
      <w:r>
        <w:rPr>
          <w:rFonts w:hint="eastAsia" w:ascii="仿宋" w:hAnsi="仿宋" w:eastAsia="仿宋" w:cs="仿宋"/>
          <w:sz w:val="24"/>
          <w:lang w:val="zh-CN"/>
        </w:rPr>
        <w:t>月</w:t>
      </w:r>
      <w:r>
        <w:rPr>
          <w:rFonts w:hint="eastAsia" w:ascii="仿宋" w:hAnsi="仿宋" w:eastAsia="仿宋" w:cs="仿宋"/>
          <w:sz w:val="24"/>
        </w:rPr>
        <w:t xml:space="preserve">   </w:t>
      </w:r>
      <w:r>
        <w:rPr>
          <w:rFonts w:hint="eastAsia" w:ascii="仿宋" w:hAnsi="仿宋" w:eastAsia="仿宋" w:cs="仿宋"/>
          <w:sz w:val="24"/>
          <w:lang w:val="zh-CN"/>
        </w:rPr>
        <w:t>日</w:t>
      </w:r>
    </w:p>
    <w:p>
      <w:pPr>
        <w:jc w:val="center"/>
        <w:rPr>
          <w:rFonts w:hint="eastAsia" w:ascii="仿宋" w:hAnsi="仿宋" w:eastAsia="仿宋" w:cs="仿宋"/>
          <w:b/>
          <w:sz w:val="32"/>
        </w:rPr>
      </w:pPr>
    </w:p>
    <w:p>
      <w:pPr>
        <w:rPr>
          <w:rFonts w:hint="eastAsia" w:ascii="仿宋" w:hAnsi="仿宋" w:eastAsia="仿宋" w:cs="仿宋"/>
          <w:sz w:val="24"/>
        </w:rPr>
      </w:pPr>
      <w:r>
        <w:rPr>
          <w:rFonts w:hint="eastAsia" w:ascii="仿宋" w:hAnsi="仿宋" w:eastAsia="仿宋" w:cs="仿宋"/>
          <w:sz w:val="24"/>
        </w:rPr>
        <w:t>注：</w:t>
      </w:r>
    </w:p>
    <w:p>
      <w:pPr>
        <w:spacing w:line="300" w:lineRule="exact"/>
        <w:rPr>
          <w:rFonts w:hint="eastAsia" w:ascii="仿宋" w:hAnsi="仿宋" w:eastAsia="仿宋" w:cs="仿宋"/>
          <w:b/>
          <w:color w:val="000000"/>
          <w:sz w:val="24"/>
          <w:u w:val="single"/>
        </w:rPr>
      </w:pPr>
      <w:r>
        <w:rPr>
          <w:rFonts w:hint="eastAsia" w:ascii="仿宋" w:hAnsi="仿宋" w:eastAsia="仿宋" w:cs="仿宋"/>
          <w:b/>
          <w:color w:val="000000"/>
          <w:sz w:val="24"/>
        </w:rPr>
        <w:t xml:space="preserve"> </w:t>
      </w:r>
      <w:r>
        <w:rPr>
          <w:rFonts w:hint="eastAsia" w:ascii="仿宋" w:hAnsi="仿宋" w:eastAsia="仿宋" w:cs="仿宋"/>
          <w:b/>
          <w:color w:val="000000"/>
          <w:sz w:val="24"/>
          <w:u w:val="single"/>
        </w:rPr>
        <w:t>1.[为落实政府采购政策，符合《政府采购促进中小企业发展管理办法》和《浙江省财政厅关于进一步发挥政府采购政策功能全力推动经济稳进提质的通知》规定的中小微企业拟享受扶持政策的，需提供中小企业声明函。]</w:t>
      </w:r>
    </w:p>
    <w:p>
      <w:pPr>
        <w:spacing w:line="300" w:lineRule="exact"/>
        <w:rPr>
          <w:rFonts w:hint="eastAsia" w:ascii="仿宋" w:hAnsi="仿宋" w:eastAsia="仿宋" w:cs="仿宋"/>
          <w:b/>
          <w:color w:val="000000"/>
          <w:sz w:val="24"/>
          <w:u w:val="single"/>
        </w:rPr>
      </w:pPr>
      <w:r>
        <w:rPr>
          <w:rFonts w:hint="eastAsia" w:ascii="仿宋" w:hAnsi="仿宋" w:eastAsia="仿宋" w:cs="仿宋"/>
          <w:b/>
          <w:color w:val="000000"/>
          <w:sz w:val="24"/>
          <w:u w:val="single"/>
        </w:rPr>
        <w:t>2.“标的名称”、“采购文件中明确的所属行业”依据招标文件第二部分投标须知前附表第11项中“采购标的对应的中小企业划分标准所属行业”填写，不得缺漏；</w:t>
      </w:r>
    </w:p>
    <w:p>
      <w:pPr>
        <w:spacing w:line="300" w:lineRule="exact"/>
        <w:rPr>
          <w:rFonts w:hint="eastAsia" w:ascii="仿宋" w:hAnsi="仿宋" w:eastAsia="仿宋" w:cs="仿宋"/>
          <w:b/>
          <w:sz w:val="24"/>
        </w:rPr>
      </w:pPr>
      <w:r>
        <w:rPr>
          <w:rFonts w:hint="eastAsia" w:ascii="仿宋" w:hAnsi="仿宋" w:eastAsia="仿宋" w:cs="仿宋"/>
          <w:b/>
          <w:sz w:val="24"/>
        </w:rPr>
        <w:t>3.从业人员、营业收入、资产总额填报上一年度数据，无上一年度数据的新成立企业可不填报。</w:t>
      </w:r>
    </w:p>
    <w:p>
      <w:pPr>
        <w:spacing w:line="300" w:lineRule="exact"/>
        <w:rPr>
          <w:rFonts w:hint="eastAsia" w:ascii="仿宋" w:hAnsi="仿宋" w:eastAsia="仿宋" w:cs="仿宋"/>
          <w:sz w:val="24"/>
        </w:rPr>
      </w:pPr>
      <w:r>
        <w:rPr>
          <w:rFonts w:hint="eastAsia" w:ascii="仿宋" w:hAnsi="仿宋" w:eastAsia="仿宋" w:cs="仿宋"/>
          <w:sz w:val="24"/>
        </w:rPr>
        <w:t>4.根据《政府采购促进中小企业发展管理办法》的通知（财库〔2020〕46号）规定，中标、成交供应商享受中小企业扶持政策的，采购代理机构将随中标、成交结果公开中标、成交供应商的《中小企业声明函》。</w:t>
      </w:r>
    </w:p>
    <w:p>
      <w:pPr>
        <w:spacing w:line="300" w:lineRule="exact"/>
        <w:rPr>
          <w:rFonts w:hint="eastAsia" w:ascii="仿宋" w:hAnsi="仿宋" w:eastAsia="仿宋" w:cs="仿宋"/>
          <w:sz w:val="24"/>
        </w:rPr>
      </w:pPr>
      <w:r>
        <w:rPr>
          <w:rFonts w:hint="eastAsia" w:ascii="仿宋" w:hAnsi="仿宋" w:eastAsia="仿宋" w:cs="仿宋"/>
          <w:sz w:val="24"/>
        </w:rPr>
        <w:t>5.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300" w:lineRule="exact"/>
        <w:rPr>
          <w:rFonts w:hint="eastAsia" w:ascii="仿宋" w:hAnsi="仿宋" w:eastAsia="仿宋" w:cs="仿宋"/>
          <w:bCs/>
          <w:sz w:val="24"/>
        </w:rPr>
      </w:pPr>
      <w:r>
        <w:rPr>
          <w:rFonts w:hint="eastAsia" w:ascii="仿宋" w:hAnsi="仿宋" w:eastAsia="仿宋" w:cs="仿宋"/>
          <w:bCs/>
          <w:sz w:val="24"/>
        </w:rPr>
        <w:t>6.投标人提供的中小企业声明函与实际情况不符的，视为投标人提供虚假材料投标的，投标无效。</w:t>
      </w:r>
    </w:p>
    <w:p>
      <w:pPr>
        <w:rPr>
          <w:rFonts w:hint="eastAsia" w:ascii="仿宋" w:hAnsi="仿宋" w:eastAsia="仿宋" w:cs="仿宋"/>
          <w:sz w:val="24"/>
        </w:rPr>
      </w:pPr>
    </w:p>
    <w:p>
      <w:pPr>
        <w:pStyle w:val="11"/>
        <w:rPr>
          <w:rFonts w:hint="eastAsia"/>
        </w:rPr>
      </w:pPr>
    </w:p>
    <w:p>
      <w:pPr>
        <w:pStyle w:val="11"/>
        <w:rPr>
          <w:rFonts w:hint="eastAsia"/>
        </w:rPr>
      </w:pPr>
    </w:p>
    <w:p>
      <w:pPr>
        <w:rPr>
          <w:rFonts w:hint="eastAsia" w:ascii="仿宋" w:hAnsi="仿宋" w:eastAsia="仿宋" w:cs="仿宋"/>
        </w:rPr>
      </w:pPr>
      <w:r>
        <w:rPr>
          <w:rFonts w:hint="eastAsia" w:ascii="仿宋" w:hAnsi="仿宋" w:eastAsia="仿宋" w:cs="仿宋"/>
          <w:sz w:val="24"/>
        </w:rPr>
        <w:t>附件</w:t>
      </w:r>
      <w:r>
        <w:rPr>
          <w:rFonts w:hint="eastAsia" w:ascii="仿宋" w:hAnsi="仿宋" w:eastAsia="仿宋" w:cs="仿宋"/>
          <w:sz w:val="24"/>
          <w:lang w:val="en-US" w:eastAsia="zh-CN"/>
        </w:rPr>
        <w:t>10</w:t>
      </w:r>
      <w:r>
        <w:rPr>
          <w:rFonts w:hint="eastAsia" w:ascii="仿宋" w:hAnsi="仿宋" w:eastAsia="仿宋" w:cs="仿宋"/>
          <w:sz w:val="24"/>
        </w:rPr>
        <w:t>：</w:t>
      </w:r>
    </w:p>
    <w:p>
      <w:pPr>
        <w:rPr>
          <w:rFonts w:hint="eastAsia" w:ascii="仿宋" w:hAnsi="仿宋" w:eastAsia="仿宋" w:cs="仿宋"/>
        </w:rPr>
      </w:pPr>
    </w:p>
    <w:p>
      <w:pPr>
        <w:snapToGrid w:val="0"/>
        <w:spacing w:before="50" w:beforeLines="0" w:after="50" w:afterLines="0"/>
        <w:ind w:firstLine="562"/>
        <w:jc w:val="center"/>
        <w:rPr>
          <w:rFonts w:hint="eastAsia" w:ascii="仿宋" w:hAnsi="仿宋" w:eastAsia="仿宋" w:cs="仿宋"/>
          <w:b/>
          <w:sz w:val="28"/>
          <w:szCs w:val="28"/>
        </w:rPr>
      </w:pPr>
      <w:r>
        <w:rPr>
          <w:rFonts w:hint="eastAsia" w:ascii="仿宋" w:hAnsi="仿宋" w:eastAsia="仿宋" w:cs="仿宋"/>
          <w:b/>
          <w:sz w:val="28"/>
          <w:szCs w:val="28"/>
        </w:rPr>
        <w:t>残疾人福利性单位声明函</w:t>
      </w:r>
    </w:p>
    <w:p>
      <w:pPr>
        <w:spacing w:line="588" w:lineRule="exact"/>
        <w:rPr>
          <w:rFonts w:hint="eastAsia" w:ascii="仿宋" w:hAnsi="仿宋" w:eastAsia="仿宋" w:cs="仿宋"/>
          <w:b/>
          <w:spacing w:val="6"/>
          <w:sz w:val="30"/>
          <w:szCs w:val="30"/>
        </w:rPr>
      </w:pP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napToGrid w:val="0"/>
        <w:spacing w:line="360" w:lineRule="auto"/>
        <w:ind w:firstLine="480" w:firstLineChars="200"/>
        <w:rPr>
          <w:rFonts w:hint="eastAsia" w:ascii="仿宋" w:hAnsi="仿宋" w:eastAsia="仿宋" w:cs="仿宋"/>
          <w:sz w:val="24"/>
        </w:rPr>
      </w:pPr>
    </w:p>
    <w:p>
      <w:pPr>
        <w:spacing w:line="588" w:lineRule="exact"/>
        <w:ind w:firstLine="504" w:firstLineChars="200"/>
        <w:rPr>
          <w:rFonts w:hint="eastAsia" w:ascii="仿宋" w:hAnsi="仿宋" w:eastAsia="仿宋" w:cs="仿宋"/>
          <w:spacing w:val="6"/>
          <w:sz w:val="24"/>
        </w:rPr>
      </w:pPr>
    </w:p>
    <w:p>
      <w:pPr>
        <w:spacing w:line="480" w:lineRule="auto"/>
        <w:ind w:firstLine="3684" w:firstLineChars="1535"/>
        <w:rPr>
          <w:rFonts w:hint="eastAsia" w:ascii="仿宋" w:hAnsi="仿宋" w:eastAsia="仿宋" w:cs="仿宋"/>
          <w:sz w:val="24"/>
        </w:rPr>
      </w:pPr>
      <w:r>
        <w:rPr>
          <w:rFonts w:hint="eastAsia" w:ascii="仿宋" w:hAnsi="仿宋" w:eastAsia="仿宋" w:cs="仿宋"/>
          <w:sz w:val="24"/>
          <w:lang w:val="zh-CN"/>
        </w:rPr>
        <w:t>投标人名称(电子签章)：</w:t>
      </w:r>
    </w:p>
    <w:p>
      <w:pPr>
        <w:spacing w:line="480" w:lineRule="auto"/>
        <w:ind w:firstLine="3840" w:firstLineChars="1600"/>
        <w:rPr>
          <w:rFonts w:hint="eastAsia" w:ascii="仿宋" w:hAnsi="仿宋" w:eastAsia="仿宋" w:cs="仿宋"/>
          <w:sz w:val="24"/>
        </w:rPr>
      </w:pPr>
      <w:r>
        <w:rPr>
          <w:rFonts w:hint="eastAsia" w:ascii="仿宋" w:hAnsi="仿宋" w:eastAsia="仿宋" w:cs="仿宋"/>
          <w:sz w:val="24"/>
          <w:lang w:val="zh-CN"/>
        </w:rPr>
        <w:t>法定代表人或其授权代表(签字或盖章)：</w:t>
      </w:r>
    </w:p>
    <w:p>
      <w:pPr>
        <w:snapToGrid w:val="0"/>
        <w:spacing w:line="480" w:lineRule="auto"/>
        <w:ind w:firstLine="3840" w:firstLineChars="1600"/>
        <w:jc w:val="both"/>
        <w:rPr>
          <w:rFonts w:hint="eastAsia" w:ascii="仿宋" w:hAnsi="仿宋" w:eastAsia="仿宋" w:cs="仿宋"/>
          <w:sz w:val="24"/>
        </w:rPr>
      </w:pPr>
      <w:r>
        <w:rPr>
          <w:rFonts w:hint="eastAsia" w:ascii="仿宋" w:hAnsi="仿宋" w:eastAsia="仿宋" w:cs="仿宋"/>
          <w:sz w:val="24"/>
          <w:lang w:val="zh-CN"/>
        </w:rPr>
        <w:t>日期</w:t>
      </w:r>
      <w:r>
        <w:rPr>
          <w:rFonts w:hint="eastAsia" w:ascii="仿宋" w:hAnsi="仿宋" w:eastAsia="仿宋" w:cs="仿宋"/>
          <w:sz w:val="24"/>
        </w:rPr>
        <w:t xml:space="preserve">：  年  </w:t>
      </w:r>
      <w:r>
        <w:rPr>
          <w:rFonts w:hint="eastAsia" w:ascii="仿宋" w:hAnsi="仿宋" w:eastAsia="仿宋" w:cs="仿宋"/>
          <w:sz w:val="24"/>
          <w:lang w:val="zh-CN"/>
        </w:rPr>
        <w:t>月</w:t>
      </w:r>
      <w:r>
        <w:rPr>
          <w:rFonts w:hint="eastAsia" w:ascii="仿宋" w:hAnsi="仿宋" w:eastAsia="仿宋" w:cs="仿宋"/>
          <w:sz w:val="24"/>
        </w:rPr>
        <w:t xml:space="preserve">   </w:t>
      </w:r>
      <w:r>
        <w:rPr>
          <w:rFonts w:hint="eastAsia" w:ascii="仿宋" w:hAnsi="仿宋" w:eastAsia="仿宋" w:cs="仿宋"/>
          <w:sz w:val="24"/>
          <w:lang w:val="zh-CN"/>
        </w:rPr>
        <w:t>日</w:t>
      </w:r>
    </w:p>
    <w:p>
      <w:pPr>
        <w:spacing w:line="440" w:lineRule="exact"/>
        <w:rPr>
          <w:rFonts w:hint="eastAsia" w:ascii="仿宋" w:hAnsi="仿宋" w:eastAsia="仿宋" w:cs="仿宋"/>
          <w:sz w:val="24"/>
        </w:rPr>
      </w:pPr>
    </w:p>
    <w:p>
      <w:pPr>
        <w:rPr>
          <w:rFonts w:hint="eastAsia" w:ascii="仿宋" w:hAnsi="仿宋" w:eastAsia="仿宋" w:cs="仿宋"/>
        </w:rPr>
      </w:pPr>
    </w:p>
    <w:p>
      <w:pPr>
        <w:rPr>
          <w:rFonts w:hint="eastAsia" w:ascii="仿宋" w:hAnsi="仿宋" w:eastAsia="仿宋" w:cs="仿宋"/>
        </w:rPr>
      </w:pPr>
    </w:p>
    <w:p>
      <w:pPr>
        <w:spacing w:line="360" w:lineRule="auto"/>
        <w:rPr>
          <w:rFonts w:hint="eastAsia" w:ascii="仿宋" w:hAnsi="仿宋" w:eastAsia="仿宋" w:cs="仿宋"/>
          <w:sz w:val="24"/>
        </w:rPr>
      </w:pPr>
    </w:p>
    <w:p>
      <w:pPr>
        <w:pStyle w:val="2"/>
        <w:numPr>
          <w:ilvl w:val="0"/>
          <w:numId w:val="0"/>
        </w:numPr>
        <w:ind w:leftChars="0"/>
        <w:rPr>
          <w:rFonts w:hint="eastAsia" w:ascii="仿宋" w:hAnsi="仿宋" w:eastAsia="仿宋" w:cs="仿宋"/>
          <w:sz w:val="24"/>
        </w:rPr>
      </w:pPr>
    </w:p>
    <w:p>
      <w:pPr>
        <w:pStyle w:val="2"/>
        <w:numPr>
          <w:ilvl w:val="0"/>
          <w:numId w:val="0"/>
        </w:numPr>
        <w:ind w:leftChars="0"/>
        <w:rPr>
          <w:rFonts w:hint="eastAsia"/>
        </w:rPr>
      </w:pPr>
    </w:p>
    <w:p>
      <w:pPr>
        <w:rPr>
          <w:rFonts w:hint="eastAsia" w:ascii="仿宋" w:hAnsi="仿宋" w:eastAsia="仿宋" w:cs="仿宋"/>
          <w:sz w:val="24"/>
        </w:rPr>
      </w:pPr>
    </w:p>
    <w:p>
      <w:pPr>
        <w:spacing w:before="79" w:line="362" w:lineRule="auto"/>
        <w:ind w:right="466"/>
        <w:rPr>
          <w:rFonts w:ascii="新宋体" w:hAnsi="新宋体" w:eastAsia="新宋体" w:cs="新宋体"/>
          <w:sz w:val="24"/>
          <w:szCs w:val="24"/>
        </w:rPr>
      </w:pPr>
    </w:p>
    <w:sectPr>
      <w:headerReference r:id="rId11" w:type="default"/>
      <w:footerReference r:id="rId12" w:type="default"/>
      <w:pgSz w:w="11907" w:h="16839"/>
      <w:pgMar w:top="1118" w:right="1336" w:bottom="1472" w:left="1418" w:header="877" w:footer="12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auto"/>
    <w:pitch w:val="default"/>
    <w:sig w:usb0="00000003" w:usb1="288F0000" w:usb2="00000006" w:usb3="00000000" w:csb0="00040001" w:csb1="00000000"/>
  </w:font>
  <w:font w:name="MS Gothic">
    <w:panose1 w:val="020B0609070205080204"/>
    <w:charset w:val="80"/>
    <w:family w:val="modern"/>
    <w:pitch w:val="default"/>
    <w:sig w:usb0="E00002FF" w:usb1="6AC7FDFB" w:usb2="08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833"/>
      <w:rPr>
        <w:rFonts w:ascii="新宋体" w:hAnsi="新宋体" w:eastAsia="新宋体" w:cs="新宋体"/>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6501"/>
      <w:rPr>
        <w:rFonts w:ascii="新宋体" w:hAnsi="新宋体" w:eastAsia="新宋体" w:cs="新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890"/>
      <w:rPr>
        <w:rFonts w:ascii="新宋体" w:hAnsi="新宋体" w:eastAsia="新宋体" w:cs="新宋体"/>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w:t>
                    </w:r>
                    <w:r>
                      <w:fldChar w:fldCharType="end"/>
                    </w:r>
                  </w:p>
                </w:txbxContent>
              </v:textbox>
            </v:shape>
          </w:pict>
        </mc:Fallback>
      </mc:AlternateContent>
    </w:r>
    <w:r>
      <w:rPr>
        <w:rFonts w:ascii="新宋体" w:hAnsi="新宋体" w:eastAsia="新宋体" w:cs="新宋体"/>
        <w:spacing w:val="1"/>
        <w:sz w:val="18"/>
        <w:szCs w:val="18"/>
      </w:rPr>
      <w:t>第</w:t>
    </w:r>
    <w:r>
      <w:rPr>
        <w:rFonts w:ascii="新宋体" w:hAnsi="新宋体" w:eastAsia="新宋体" w:cs="新宋体"/>
        <w:sz w:val="18"/>
        <w:szCs w:val="18"/>
      </w:rPr>
      <w:t xml:space="preserve"> 7 页 共 68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790"/>
      <w:rPr>
        <w:rFonts w:ascii="新宋体" w:hAnsi="新宋体" w:eastAsia="新宋体" w:cs="新宋体"/>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jc w:val="right"/>
      <w:rPr>
        <w:rFonts w:ascii="宋体" w:hAnsi="宋体" w:eastAsia="宋体" w:cs="宋体"/>
        <w:sz w:val="18"/>
        <w:szCs w:val="18"/>
      </w:rPr>
    </w:pPr>
    <w:r>
      <w:drawing>
        <wp:anchor distT="0" distB="0" distL="0" distR="0" simplePos="0" relativeHeight="251659264" behindDoc="0" locked="0" layoutInCell="0" allowOverlap="1">
          <wp:simplePos x="0" y="0"/>
          <wp:positionH relativeFrom="page">
            <wp:posOffset>900430</wp:posOffset>
          </wp:positionH>
          <wp:positionV relativeFrom="page">
            <wp:posOffset>739140</wp:posOffset>
          </wp:positionV>
          <wp:extent cx="5759450" cy="889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5759196" cy="914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jc w:val="right"/>
      <w:rPr>
        <w:rFonts w:ascii="宋体" w:hAnsi="宋体" w:eastAsia="宋体" w:cs="宋体"/>
        <w:sz w:val="18"/>
        <w:szCs w:val="18"/>
      </w:rPr>
    </w:pPr>
    <w:r>
      <w:drawing>
        <wp:anchor distT="0" distB="0" distL="0" distR="0" simplePos="0" relativeHeight="251662336" behindDoc="0" locked="0" layoutInCell="0" allowOverlap="1">
          <wp:simplePos x="0" y="0"/>
          <wp:positionH relativeFrom="page">
            <wp:posOffset>935355</wp:posOffset>
          </wp:positionH>
          <wp:positionV relativeFrom="page">
            <wp:posOffset>688340</wp:posOffset>
          </wp:positionV>
          <wp:extent cx="8820785" cy="8890"/>
          <wp:effectExtent l="0" t="0" r="0" b="0"/>
          <wp:wrapNone/>
          <wp:docPr id="68" name="IM 25"/>
          <wp:cNvGraphicFramePr/>
          <a:graphic xmlns:a="http://schemas.openxmlformats.org/drawingml/2006/main">
            <a:graphicData uri="http://schemas.openxmlformats.org/drawingml/2006/picture">
              <pic:pic xmlns:pic="http://schemas.openxmlformats.org/drawingml/2006/picture">
                <pic:nvPicPr>
                  <pic:cNvPr id="68" name="IM 25"/>
                  <pic:cNvPicPr/>
                </pic:nvPicPr>
                <pic:blipFill>
                  <a:blip r:embed="rId1"/>
                  <a:stretch>
                    <a:fillRect/>
                  </a:stretch>
                </pic:blipFill>
                <pic:spPr>
                  <a:xfrm>
                    <a:off x="0" y="0"/>
                    <a:ext cx="8820911" cy="914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jc w:val="right"/>
      <w:rPr>
        <w:rFonts w:ascii="宋体" w:hAnsi="宋体" w:eastAsia="宋体" w:cs="宋体"/>
        <w:sz w:val="18"/>
        <w:szCs w:val="18"/>
      </w:rPr>
    </w:pPr>
    <w:r>
      <w:drawing>
        <wp:anchor distT="0" distB="0" distL="0" distR="0" simplePos="0" relativeHeight="251660288" behindDoc="0" locked="0" layoutInCell="0" allowOverlap="1">
          <wp:simplePos x="0" y="0"/>
          <wp:positionH relativeFrom="page">
            <wp:posOffset>900430</wp:posOffset>
          </wp:positionH>
          <wp:positionV relativeFrom="page">
            <wp:posOffset>739140</wp:posOffset>
          </wp:positionV>
          <wp:extent cx="5759450" cy="8890"/>
          <wp:effectExtent l="0" t="0" r="0" b="0"/>
          <wp:wrapNone/>
          <wp:docPr id="13" name="IM 12"/>
          <wp:cNvGraphicFramePr/>
          <a:graphic xmlns:a="http://schemas.openxmlformats.org/drawingml/2006/main">
            <a:graphicData uri="http://schemas.openxmlformats.org/drawingml/2006/picture">
              <pic:pic xmlns:pic="http://schemas.openxmlformats.org/drawingml/2006/picture">
                <pic:nvPicPr>
                  <pic:cNvPr id="13" name="IM 12"/>
                  <pic:cNvPicPr/>
                </pic:nvPicPr>
                <pic:blipFill>
                  <a:blip r:embed="rId1"/>
                  <a:stretch>
                    <a:fillRect/>
                  </a:stretch>
                </pic:blipFill>
                <pic:spPr>
                  <a:xfrm>
                    <a:off x="0" y="0"/>
                    <a:ext cx="5759196" cy="9143"/>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81"/>
      <w:jc w:val="right"/>
      <w:rPr>
        <w:rFonts w:ascii="宋体" w:hAnsi="宋体" w:eastAsia="宋体" w:cs="宋体"/>
        <w:sz w:val="18"/>
        <w:szCs w:val="18"/>
      </w:rPr>
    </w:pPr>
    <w:r>
      <w:drawing>
        <wp:anchor distT="0" distB="0" distL="0" distR="0" simplePos="0" relativeHeight="251661312" behindDoc="0" locked="0" layoutInCell="0" allowOverlap="1">
          <wp:simplePos x="0" y="0"/>
          <wp:positionH relativeFrom="page">
            <wp:posOffset>900430</wp:posOffset>
          </wp:positionH>
          <wp:positionV relativeFrom="page">
            <wp:posOffset>701040</wp:posOffset>
          </wp:positionV>
          <wp:extent cx="5759450" cy="8890"/>
          <wp:effectExtent l="0" t="0" r="0" b="0"/>
          <wp:wrapNone/>
          <wp:docPr id="66" name="IM 58"/>
          <wp:cNvGraphicFramePr/>
          <a:graphic xmlns:a="http://schemas.openxmlformats.org/drawingml/2006/main">
            <a:graphicData uri="http://schemas.openxmlformats.org/drawingml/2006/picture">
              <pic:pic xmlns:pic="http://schemas.openxmlformats.org/drawingml/2006/picture">
                <pic:nvPicPr>
                  <pic:cNvPr id="66" name="IM 58"/>
                  <pic:cNvPicPr/>
                </pic:nvPicPr>
                <pic:blipFill>
                  <a:blip r:embed="rId1"/>
                  <a:stretch>
                    <a:fillRect/>
                  </a:stretch>
                </pic:blipFill>
                <pic:spPr>
                  <a:xfrm>
                    <a:off x="0" y="0"/>
                    <a:ext cx="5759196" cy="91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566A4"/>
    <w:multiLevelType w:val="singleLevel"/>
    <w:tmpl w:val="CAF566A4"/>
    <w:lvl w:ilvl="0" w:tentative="0">
      <w:start w:val="3"/>
      <w:numFmt w:val="chineseCounting"/>
      <w:suff w:val="nothing"/>
      <w:lvlText w:val="（%1）"/>
      <w:lvlJc w:val="left"/>
      <w:rPr>
        <w:rFonts w:hint="eastAsia"/>
      </w:rPr>
    </w:lvl>
  </w:abstractNum>
  <w:abstractNum w:abstractNumId="1">
    <w:nsid w:val="EED6D3B8"/>
    <w:multiLevelType w:val="singleLevel"/>
    <w:tmpl w:val="EED6D3B8"/>
    <w:lvl w:ilvl="0" w:tentative="0">
      <w:start w:val="2"/>
      <w:numFmt w:val="decimal"/>
      <w:lvlText w:val="%1."/>
      <w:lvlJc w:val="left"/>
      <w:pPr>
        <w:tabs>
          <w:tab w:val="left" w:pos="312"/>
        </w:tabs>
      </w:pPr>
    </w:lvl>
  </w:abstractNum>
  <w:abstractNum w:abstractNumId="2">
    <w:nsid w:val="00000007"/>
    <w:multiLevelType w:val="singleLevel"/>
    <w:tmpl w:val="00000007"/>
    <w:lvl w:ilvl="0" w:tentative="0">
      <w:start w:val="1"/>
      <w:numFmt w:val="chineseCounting"/>
      <w:suff w:val="nothing"/>
      <w:lvlText w:val="%1、"/>
      <w:lvlJc w:val="left"/>
    </w:lvl>
  </w:abstractNum>
  <w:abstractNum w:abstractNumId="3">
    <w:nsid w:val="00000009"/>
    <w:multiLevelType w:val="singleLevel"/>
    <w:tmpl w:val="00000009"/>
    <w:lvl w:ilvl="0" w:tentative="0">
      <w:start w:val="1"/>
      <w:numFmt w:val="decimal"/>
      <w:suff w:val="nothing"/>
      <w:lvlText w:val="%1、"/>
      <w:lvlJc w:val="left"/>
    </w:lvl>
  </w:abstractNum>
  <w:abstractNum w:abstractNumId="4">
    <w:nsid w:val="0000000C"/>
    <w:multiLevelType w:val="multilevel"/>
    <w:tmpl w:val="0000000C"/>
    <w:lvl w:ilvl="0" w:tentative="0">
      <w:start w:val="4"/>
      <w:numFmt w:val="japaneseCounting"/>
      <w:lvlText w:val="第%1章"/>
      <w:lvlJc w:val="left"/>
      <w:pPr>
        <w:tabs>
          <w:tab w:val="left" w:pos="1800"/>
        </w:tabs>
        <w:ind w:left="1800" w:hanging="120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5">
    <w:nsid w:val="0000000D"/>
    <w:multiLevelType w:val="multilevel"/>
    <w:tmpl w:val="0000000D"/>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WZlM2EwNGU1NjhkZGQzNmJkODdiMmRjMDY0NmIzZjgifQ=="/>
  </w:docVars>
  <w:rsids>
    <w:rsidRoot w:val="00000000"/>
    <w:rsid w:val="02F10773"/>
    <w:rsid w:val="03507D96"/>
    <w:rsid w:val="037B14D7"/>
    <w:rsid w:val="038B20CF"/>
    <w:rsid w:val="060257D3"/>
    <w:rsid w:val="065E2F5D"/>
    <w:rsid w:val="06C25828"/>
    <w:rsid w:val="07AA6636"/>
    <w:rsid w:val="07C5702D"/>
    <w:rsid w:val="07EF73EB"/>
    <w:rsid w:val="083A2821"/>
    <w:rsid w:val="09C97085"/>
    <w:rsid w:val="0A0B0C4C"/>
    <w:rsid w:val="0A5D7FF8"/>
    <w:rsid w:val="0A611D0D"/>
    <w:rsid w:val="0A6A2E3F"/>
    <w:rsid w:val="0B253EB5"/>
    <w:rsid w:val="0B720770"/>
    <w:rsid w:val="0BCC1580"/>
    <w:rsid w:val="0C087849"/>
    <w:rsid w:val="0C54668D"/>
    <w:rsid w:val="0CAB4732"/>
    <w:rsid w:val="0CCB54BC"/>
    <w:rsid w:val="0D815345"/>
    <w:rsid w:val="0D946F36"/>
    <w:rsid w:val="0DA60C42"/>
    <w:rsid w:val="0DD57BFD"/>
    <w:rsid w:val="0DF01AE9"/>
    <w:rsid w:val="0E1A7B41"/>
    <w:rsid w:val="0FC56CA3"/>
    <w:rsid w:val="113506BD"/>
    <w:rsid w:val="116221DF"/>
    <w:rsid w:val="117F51DA"/>
    <w:rsid w:val="11D86B3F"/>
    <w:rsid w:val="126B3741"/>
    <w:rsid w:val="12F94E8B"/>
    <w:rsid w:val="1331548E"/>
    <w:rsid w:val="13921CB0"/>
    <w:rsid w:val="13926B75"/>
    <w:rsid w:val="13A7132D"/>
    <w:rsid w:val="146E32D5"/>
    <w:rsid w:val="154C4C13"/>
    <w:rsid w:val="15947BE5"/>
    <w:rsid w:val="15BF75E0"/>
    <w:rsid w:val="16F02544"/>
    <w:rsid w:val="180F2344"/>
    <w:rsid w:val="192341A7"/>
    <w:rsid w:val="193914B7"/>
    <w:rsid w:val="19760817"/>
    <w:rsid w:val="19A705FE"/>
    <w:rsid w:val="1A0F6ECD"/>
    <w:rsid w:val="1B0F1AFA"/>
    <w:rsid w:val="1CAE2352"/>
    <w:rsid w:val="1CE31F4E"/>
    <w:rsid w:val="1D665DAD"/>
    <w:rsid w:val="1E9D7ACF"/>
    <w:rsid w:val="1FA72FAE"/>
    <w:rsid w:val="204D2A4F"/>
    <w:rsid w:val="21583BFE"/>
    <w:rsid w:val="21DE4ABB"/>
    <w:rsid w:val="21E42B34"/>
    <w:rsid w:val="238B3F36"/>
    <w:rsid w:val="24451309"/>
    <w:rsid w:val="24551A1E"/>
    <w:rsid w:val="24A32B8A"/>
    <w:rsid w:val="25315842"/>
    <w:rsid w:val="2554691E"/>
    <w:rsid w:val="25F366B2"/>
    <w:rsid w:val="260205AC"/>
    <w:rsid w:val="26123089"/>
    <w:rsid w:val="262E6E1F"/>
    <w:rsid w:val="26545EE6"/>
    <w:rsid w:val="26EE7643"/>
    <w:rsid w:val="283C4976"/>
    <w:rsid w:val="285A0771"/>
    <w:rsid w:val="28EF79D8"/>
    <w:rsid w:val="299D0C30"/>
    <w:rsid w:val="2A147006"/>
    <w:rsid w:val="2B3E6B50"/>
    <w:rsid w:val="2B4D618E"/>
    <w:rsid w:val="2C1B3A9A"/>
    <w:rsid w:val="2C47611E"/>
    <w:rsid w:val="2CE72A31"/>
    <w:rsid w:val="2CF1737D"/>
    <w:rsid w:val="2D4F55B6"/>
    <w:rsid w:val="2D6821C6"/>
    <w:rsid w:val="2DBE0CEC"/>
    <w:rsid w:val="2E210F88"/>
    <w:rsid w:val="2ED074E4"/>
    <w:rsid w:val="2F0E3533"/>
    <w:rsid w:val="2F445848"/>
    <w:rsid w:val="311507C8"/>
    <w:rsid w:val="31371C9D"/>
    <w:rsid w:val="320A57C1"/>
    <w:rsid w:val="321B5B60"/>
    <w:rsid w:val="32607364"/>
    <w:rsid w:val="32CE13A7"/>
    <w:rsid w:val="33EA07F6"/>
    <w:rsid w:val="34977EAC"/>
    <w:rsid w:val="36F16644"/>
    <w:rsid w:val="37A36F50"/>
    <w:rsid w:val="37D41478"/>
    <w:rsid w:val="38367D32"/>
    <w:rsid w:val="38BF5D63"/>
    <w:rsid w:val="3B3C3BBC"/>
    <w:rsid w:val="3C0648EF"/>
    <w:rsid w:val="3CDF5E94"/>
    <w:rsid w:val="3CED5164"/>
    <w:rsid w:val="3DD45334"/>
    <w:rsid w:val="3E6D5526"/>
    <w:rsid w:val="3F613DF0"/>
    <w:rsid w:val="3FA3321B"/>
    <w:rsid w:val="3FBB42B6"/>
    <w:rsid w:val="4031515F"/>
    <w:rsid w:val="40CE1865"/>
    <w:rsid w:val="411045F8"/>
    <w:rsid w:val="419545F3"/>
    <w:rsid w:val="41F00059"/>
    <w:rsid w:val="41F46E38"/>
    <w:rsid w:val="42236737"/>
    <w:rsid w:val="42807683"/>
    <w:rsid w:val="42B141AA"/>
    <w:rsid w:val="437272FB"/>
    <w:rsid w:val="44987EF9"/>
    <w:rsid w:val="44A40850"/>
    <w:rsid w:val="44D16DFA"/>
    <w:rsid w:val="451C49D8"/>
    <w:rsid w:val="46B758CB"/>
    <w:rsid w:val="471D3F60"/>
    <w:rsid w:val="472558B7"/>
    <w:rsid w:val="476D3477"/>
    <w:rsid w:val="477A4251"/>
    <w:rsid w:val="49162C2D"/>
    <w:rsid w:val="49A7067B"/>
    <w:rsid w:val="4A2E5FA1"/>
    <w:rsid w:val="4AC8363A"/>
    <w:rsid w:val="4BE17F5A"/>
    <w:rsid w:val="4CDD1302"/>
    <w:rsid w:val="4D9942B2"/>
    <w:rsid w:val="4F1E1130"/>
    <w:rsid w:val="4FCE5E30"/>
    <w:rsid w:val="4FE37A72"/>
    <w:rsid w:val="513B0987"/>
    <w:rsid w:val="51727F4E"/>
    <w:rsid w:val="52633062"/>
    <w:rsid w:val="52B65528"/>
    <w:rsid w:val="52DC3E3C"/>
    <w:rsid w:val="53211E06"/>
    <w:rsid w:val="53323B60"/>
    <w:rsid w:val="53962F03"/>
    <w:rsid w:val="540C4DCA"/>
    <w:rsid w:val="54AB71B9"/>
    <w:rsid w:val="55FE351D"/>
    <w:rsid w:val="56095D04"/>
    <w:rsid w:val="57D35ABA"/>
    <w:rsid w:val="58433F56"/>
    <w:rsid w:val="585B5C86"/>
    <w:rsid w:val="58617FFC"/>
    <w:rsid w:val="598637FE"/>
    <w:rsid w:val="5A121C77"/>
    <w:rsid w:val="5A3A4EE9"/>
    <w:rsid w:val="5AA942C1"/>
    <w:rsid w:val="5BFE0FCF"/>
    <w:rsid w:val="5EA7788D"/>
    <w:rsid w:val="5F1F6A93"/>
    <w:rsid w:val="5F6807B4"/>
    <w:rsid w:val="5F744987"/>
    <w:rsid w:val="5F8A64AC"/>
    <w:rsid w:val="60233EEF"/>
    <w:rsid w:val="60A20A42"/>
    <w:rsid w:val="60B00C99"/>
    <w:rsid w:val="614C1DAA"/>
    <w:rsid w:val="62002B06"/>
    <w:rsid w:val="63061FB7"/>
    <w:rsid w:val="637B3AC7"/>
    <w:rsid w:val="63863E9F"/>
    <w:rsid w:val="63C33438"/>
    <w:rsid w:val="640D19C9"/>
    <w:rsid w:val="64C02965"/>
    <w:rsid w:val="64DD5AEB"/>
    <w:rsid w:val="65C40B78"/>
    <w:rsid w:val="66737162"/>
    <w:rsid w:val="67793961"/>
    <w:rsid w:val="679B42DE"/>
    <w:rsid w:val="681F176C"/>
    <w:rsid w:val="6837248C"/>
    <w:rsid w:val="68C6174C"/>
    <w:rsid w:val="691319C7"/>
    <w:rsid w:val="69E456B9"/>
    <w:rsid w:val="6A641533"/>
    <w:rsid w:val="6A831D34"/>
    <w:rsid w:val="6AB129F6"/>
    <w:rsid w:val="6B3E3625"/>
    <w:rsid w:val="6BB71565"/>
    <w:rsid w:val="6BCF76A7"/>
    <w:rsid w:val="6C687903"/>
    <w:rsid w:val="6D390C2B"/>
    <w:rsid w:val="6DBD7915"/>
    <w:rsid w:val="6DF75D3C"/>
    <w:rsid w:val="6E403082"/>
    <w:rsid w:val="6F5B7920"/>
    <w:rsid w:val="705B0E7E"/>
    <w:rsid w:val="709A37A9"/>
    <w:rsid w:val="713816AA"/>
    <w:rsid w:val="718B03CE"/>
    <w:rsid w:val="72D16CEE"/>
    <w:rsid w:val="72D80796"/>
    <w:rsid w:val="731F434B"/>
    <w:rsid w:val="73411AAF"/>
    <w:rsid w:val="73935D41"/>
    <w:rsid w:val="73FC2D9B"/>
    <w:rsid w:val="74077247"/>
    <w:rsid w:val="747C3D12"/>
    <w:rsid w:val="75192985"/>
    <w:rsid w:val="760750E5"/>
    <w:rsid w:val="76C000D7"/>
    <w:rsid w:val="782468EB"/>
    <w:rsid w:val="784B1208"/>
    <w:rsid w:val="788C64DB"/>
    <w:rsid w:val="790C04E9"/>
    <w:rsid w:val="79CD1268"/>
    <w:rsid w:val="7AED3D32"/>
    <w:rsid w:val="7B0634C0"/>
    <w:rsid w:val="7BE87F13"/>
    <w:rsid w:val="7CA44A17"/>
    <w:rsid w:val="7D946226"/>
    <w:rsid w:val="7EDF6907"/>
    <w:rsid w:val="7F5B11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numPr>
        <w:ilvl w:val="0"/>
        <w:numId w:val="1"/>
      </w:numPr>
      <w:spacing w:before="340" w:beforeLines="0" w:after="330" w:afterLines="0" w:line="576" w:lineRule="auto"/>
      <w:outlineLvl w:val="0"/>
    </w:pPr>
    <w:rPr>
      <w:rFonts w:eastAsia="仿宋_GB2312"/>
      <w:b/>
      <w:kern w:val="44"/>
      <w:sz w:val="44"/>
      <w:szCs w:val="20"/>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rFonts w:ascii="Calibri" w:hAnsi="Calibri" w:eastAsia="宋体"/>
      <w:kern w:val="2"/>
      <w:sz w:val="14"/>
      <w:lang w:val="en-US" w:eastAsia="zh-CN" w:bidi="ar-SA"/>
    </w:rPr>
  </w:style>
  <w:style w:type="paragraph" w:styleId="5">
    <w:name w:val="Body Text"/>
    <w:basedOn w:val="1"/>
    <w:next w:val="1"/>
    <w:qFormat/>
    <w:uiPriority w:val="99"/>
    <w:pPr>
      <w:spacing w:line="360" w:lineRule="exact"/>
    </w:pPr>
    <w:rPr>
      <w:sz w:val="24"/>
    </w:rPr>
  </w:style>
  <w:style w:type="paragraph" w:styleId="6">
    <w:name w:val="Body Text Indent"/>
    <w:basedOn w:val="1"/>
    <w:qFormat/>
    <w:uiPriority w:val="0"/>
    <w:pPr>
      <w:tabs>
        <w:tab w:val="left" w:pos="8640"/>
      </w:tabs>
      <w:ind w:left="1365"/>
    </w:pPr>
  </w:style>
  <w:style w:type="paragraph" w:styleId="7">
    <w:name w:val="Plain Text"/>
    <w:basedOn w:val="1"/>
    <w:next w:val="1"/>
    <w:qFormat/>
    <w:uiPriority w:val="0"/>
    <w:pPr>
      <w:spacing w:beforeLines="50" w:afterLines="50" w:line="400" w:lineRule="exact"/>
    </w:pPr>
    <w:rPr>
      <w:rFonts w:ascii="宋体" w:hAnsi="Courier New"/>
      <w:sz w:val="24"/>
      <w:szCs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10">
    <w:name w:val="Title"/>
    <w:basedOn w:val="1"/>
    <w:next w:val="1"/>
    <w:qFormat/>
    <w:uiPriority w:val="0"/>
    <w:pPr>
      <w:spacing w:before="240" w:beforeLines="0" w:after="60" w:afterLines="0"/>
      <w:jc w:val="center"/>
      <w:outlineLvl w:val="0"/>
    </w:pPr>
    <w:rPr>
      <w:rFonts w:ascii="Cambria" w:hAnsi="Cambria"/>
      <w:b/>
      <w:bCs/>
      <w:sz w:val="32"/>
      <w:szCs w:val="32"/>
    </w:rPr>
  </w:style>
  <w:style w:type="paragraph" w:styleId="11">
    <w:name w:val="Body Text First Indent"/>
    <w:basedOn w:val="5"/>
    <w:next w:val="1"/>
    <w:qFormat/>
    <w:uiPriority w:val="0"/>
    <w:pPr>
      <w:ind w:firstLine="420" w:firstLineChars="100"/>
    </w:pPr>
  </w:style>
  <w:style w:type="paragraph" w:styleId="12">
    <w:name w:val="Body Text First Indent 2"/>
    <w:basedOn w:val="6"/>
    <w:qFormat/>
    <w:uiPriority w:val="0"/>
    <w:pPr>
      <w:spacing w:after="120" w:afterLines="0" w:line="240" w:lineRule="auto"/>
      <w:ind w:left="420" w:leftChars="200" w:firstLine="420"/>
    </w:pPr>
    <w:rPr>
      <w:shd w:val="clear" w:color="auto" w:fill="auto"/>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0"/>
  </w:style>
  <w:style w:type="character" w:styleId="17">
    <w:name w:val="Hyperlink"/>
    <w:qFormat/>
    <w:uiPriority w:val="0"/>
    <w:rPr>
      <w:color w:val="0000FF"/>
      <w:u w:val="single"/>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正文段"/>
    <w:basedOn w:val="1"/>
    <w:qFormat/>
    <w:uiPriority w:val="0"/>
    <w:pPr>
      <w:widowControl/>
      <w:snapToGrid w:val="0"/>
      <w:spacing w:after="156" w:afterLines="50"/>
      <w:ind w:firstLine="200" w:firstLineChars="200"/>
    </w:pPr>
    <w:rPr>
      <w:kern w:val="0"/>
      <w:sz w:val="24"/>
      <w:szCs w:val="20"/>
    </w:rPr>
  </w:style>
  <w:style w:type="paragraph" w:customStyle="1" w:styleId="20">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color w:val="000000"/>
      <w:kern w:val="0"/>
      <w:sz w:val="19"/>
      <w:szCs w:val="19"/>
    </w:rPr>
  </w:style>
  <w:style w:type="paragraph" w:customStyle="1" w:styleId="21">
    <w:name w:val="Plain Text"/>
    <w:basedOn w:val="1"/>
    <w:qFormat/>
    <w:uiPriority w:val="0"/>
    <w:pPr>
      <w:spacing w:before="156" w:beforeLines="50" w:after="156" w:afterLines="50" w:line="400" w:lineRule="atLeast"/>
    </w:pPr>
    <w:rPr>
      <w:rFonts w:ascii="宋体"/>
      <w:sz w:val="24"/>
    </w:rPr>
  </w:style>
  <w:style w:type="paragraph" w:customStyle="1" w:styleId="22">
    <w:name w:val="p0"/>
    <w:basedOn w:val="1"/>
    <w:qFormat/>
    <w:uiPriority w:val="0"/>
    <w:pPr>
      <w:widowControl/>
    </w:pPr>
    <w:rPr>
      <w:kern w:val="0"/>
      <w:szCs w:val="21"/>
    </w:rPr>
  </w:style>
  <w:style w:type="paragraph" w:customStyle="1" w:styleId="23">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24">
    <w:name w:val="List Number 2"/>
    <w:basedOn w:val="1"/>
    <w:qFormat/>
    <w:uiPriority w:val="0"/>
    <w:pPr>
      <w:widowControl/>
      <w:tabs>
        <w:tab w:val="left" w:pos="1697"/>
      </w:tabs>
      <w:spacing w:after="156" w:afterLines="50"/>
      <w:ind w:left="1697" w:hanging="420"/>
      <w:jc w:val="left"/>
    </w:pPr>
    <w:rPr>
      <w:kern w:val="0"/>
      <w:sz w:val="24"/>
      <w:szCs w:val="20"/>
    </w:rPr>
  </w:style>
  <w:style w:type="paragraph" w:customStyle="1" w:styleId="25">
    <w:name w:val="段"/>
    <w:next w:val="1"/>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46</Pages>
  <Words>23848</Words>
  <Characters>25660</Characters>
  <TotalTime>1</TotalTime>
  <ScaleCrop>false</ScaleCrop>
  <LinksUpToDate>false</LinksUpToDate>
  <CharactersWithSpaces>26962</CharactersWithSpaces>
  <Application>WPS Office_11.1.0.11753_F1E327BC-269C-435d-A152-05C5408002CA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2022-06-23T16:30:00Z</dcterms:created>
  <dc:creator>Mloong</dc:creator>
  <cp:lastModifiedBy>Administrator</cp:lastModifiedBy>
  <dcterms:modified xsi:type="dcterms:W3CDTF">2022-07-20T06:37:00Z</dcterms:modified>
  <dc:title>ï¼‹å®¡æ€¸ç¨¿ï¼›æ²…è¥¿ä¸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2022-06-25T14:49:37Z</vt:filetime>
  </property>
  <property fmtid="{D5CDD505-2E9C-101B-9397-08002B2CF9AE}" pid="4" name="KSOProductBuildVer">
    <vt:lpwstr>2052-11.1.0.11753</vt:lpwstr>
  </property>
  <property fmtid="{D5CDD505-2E9C-101B-9397-08002B2CF9AE}" pid="5" name="ICV">
    <vt:lpwstr>6D71AD64F56543039AC12D248ABDDE07</vt:lpwstr>
  </property>
</Properties>
</file>