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adjustRightInd/>
        <w:snapToGrid/>
        <w:spacing w:beforeLines="350"/>
        <w:jc w:val="center"/>
        <w:textAlignment w:val="auto"/>
        <w:rPr>
          <w:rFonts w:hint="eastAsia" w:ascii="宋体" w:hAnsi="宋体" w:eastAsia="宋体" w:cs="宋体"/>
          <w:color w:val="auto"/>
          <w:sz w:val="36"/>
          <w:szCs w:val="36"/>
          <w:lang w:eastAsia="zh-CN"/>
        </w:rPr>
      </w:pPr>
      <w:r>
        <w:rPr>
          <w:rFonts w:hint="eastAsia" w:ascii="宋体" w:hAnsi="宋体" w:eastAsia="宋体" w:cs="宋体"/>
          <w:b/>
          <w:bCs/>
          <w:color w:val="auto"/>
          <w:sz w:val="48"/>
          <w:szCs w:val="48"/>
        </w:rPr>
        <w:t xml:space="preserve"> </w:t>
      </w:r>
      <w:r>
        <w:rPr>
          <w:rFonts w:hint="eastAsia" w:ascii="宋体" w:hAnsi="宋体" w:eastAsia="宋体" w:cs="宋体"/>
          <w:b/>
          <w:bCs/>
          <w:color w:val="auto"/>
          <w:kern w:val="0"/>
          <w:sz w:val="36"/>
          <w:szCs w:val="36"/>
          <w:lang w:val="en-US" w:eastAsia="zh-CN" w:bidi="ar-SA"/>
        </w:rPr>
        <w:t>新昌县公安</w:t>
      </w:r>
      <w:r>
        <w:rPr>
          <w:rFonts w:hint="eastAsia" w:ascii="宋体" w:hAnsi="宋体" w:cs="宋体"/>
          <w:b/>
          <w:bCs/>
          <w:color w:val="auto"/>
          <w:kern w:val="0"/>
          <w:sz w:val="36"/>
          <w:szCs w:val="36"/>
          <w:lang w:val="en-US" w:eastAsia="zh-CN" w:bidi="ar-SA"/>
        </w:rPr>
        <w:t>局</w:t>
      </w:r>
      <w:r>
        <w:rPr>
          <w:rFonts w:hint="eastAsia" w:ascii="宋体" w:hAnsi="宋体" w:eastAsia="宋体" w:cs="宋体"/>
          <w:b/>
          <w:bCs/>
          <w:color w:val="auto"/>
          <w:kern w:val="0"/>
          <w:sz w:val="36"/>
          <w:szCs w:val="36"/>
          <w:lang w:val="en-US" w:eastAsia="zh-CN" w:bidi="ar-SA"/>
        </w:rPr>
        <w:t>业务</w:t>
      </w:r>
      <w:r>
        <w:rPr>
          <w:rFonts w:hint="eastAsia" w:ascii="宋体" w:hAnsi="宋体" w:cs="宋体"/>
          <w:b/>
          <w:bCs/>
          <w:color w:val="auto"/>
          <w:kern w:val="0"/>
          <w:sz w:val="36"/>
          <w:szCs w:val="36"/>
          <w:lang w:val="en-US" w:eastAsia="zh-CN" w:bidi="ar-SA"/>
        </w:rPr>
        <w:t>技术</w:t>
      </w:r>
      <w:r>
        <w:rPr>
          <w:rFonts w:hint="eastAsia" w:ascii="宋体" w:hAnsi="宋体" w:eastAsia="宋体" w:cs="宋体"/>
          <w:b/>
          <w:bCs/>
          <w:color w:val="auto"/>
          <w:kern w:val="0"/>
          <w:sz w:val="36"/>
          <w:szCs w:val="36"/>
          <w:lang w:val="en-US" w:eastAsia="zh-CN" w:bidi="ar-SA"/>
        </w:rPr>
        <w:t>用房</w:t>
      </w:r>
      <w:r>
        <w:rPr>
          <w:rFonts w:hint="eastAsia" w:ascii="宋体" w:hAnsi="宋体" w:cs="宋体"/>
          <w:b/>
          <w:bCs/>
          <w:color w:val="auto"/>
          <w:kern w:val="0"/>
          <w:sz w:val="36"/>
          <w:szCs w:val="36"/>
          <w:lang w:val="en-US" w:eastAsia="zh-CN" w:bidi="ar-SA"/>
        </w:rPr>
        <w:t>及</w:t>
      </w:r>
      <w:r>
        <w:rPr>
          <w:rFonts w:hint="eastAsia" w:ascii="宋体" w:hAnsi="宋体" w:eastAsia="宋体" w:cs="宋体"/>
          <w:b/>
          <w:bCs/>
          <w:color w:val="auto"/>
          <w:kern w:val="0"/>
          <w:sz w:val="36"/>
          <w:szCs w:val="36"/>
          <w:lang w:val="en-US" w:eastAsia="zh-CN" w:bidi="ar-SA"/>
        </w:rPr>
        <w:t>交警大队办公家具采购项目公开招标采购文件</w:t>
      </w:r>
    </w:p>
    <w:p>
      <w:pPr>
        <w:jc w:val="center"/>
        <w:rPr>
          <w:rFonts w:hint="eastAsia" w:ascii="宋体" w:hAnsi="宋体" w:eastAsia="宋体" w:cs="宋体"/>
          <w:color w:val="auto"/>
          <w:sz w:val="36"/>
          <w:szCs w:val="36"/>
          <w:lang w:eastAsia="zh-CN"/>
        </w:rPr>
      </w:pPr>
    </w:p>
    <w:p>
      <w:pPr>
        <w:jc w:val="center"/>
        <w:rPr>
          <w:rFonts w:hint="eastAsia" w:ascii="宋体" w:hAnsi="宋体" w:eastAsia="宋体" w:cs="宋体"/>
          <w:color w:val="auto"/>
          <w:sz w:val="36"/>
          <w:szCs w:val="36"/>
          <w:lang w:eastAsia="zh-CN"/>
        </w:rPr>
      </w:pPr>
      <w:r>
        <w:rPr>
          <w:rFonts w:hint="eastAsia" w:ascii="宋体" w:hAnsi="宋体" w:eastAsia="宋体" w:cs="宋体"/>
          <w:color w:val="auto"/>
          <w:sz w:val="36"/>
          <w:szCs w:val="36"/>
          <w:lang w:eastAsia="zh-CN"/>
        </w:rPr>
        <w:t>（电子招投标）</w:t>
      </w:r>
    </w:p>
    <w:p>
      <w:pPr>
        <w:jc w:val="center"/>
        <w:rPr>
          <w:rFonts w:hint="eastAsia" w:ascii="宋体" w:hAnsi="宋体" w:eastAsia="宋体" w:cs="宋体"/>
          <w:color w:val="auto"/>
          <w:sz w:val="30"/>
        </w:rPr>
      </w:pPr>
    </w:p>
    <w:p>
      <w:pPr>
        <w:jc w:val="center"/>
        <w:rPr>
          <w:rFonts w:hint="eastAsia" w:ascii="宋体" w:hAnsi="宋体" w:eastAsia="宋体" w:cs="宋体"/>
          <w:color w:val="auto"/>
          <w:sz w:val="30"/>
        </w:rPr>
      </w:pPr>
    </w:p>
    <w:p>
      <w:pPr>
        <w:jc w:val="center"/>
        <w:rPr>
          <w:rFonts w:hint="default" w:ascii="宋体" w:hAnsi="宋体" w:eastAsia="宋体" w:cs="宋体"/>
          <w:color w:val="auto"/>
          <w:sz w:val="30"/>
          <w:lang w:val="en-US" w:eastAsia="zh-CN"/>
        </w:rPr>
      </w:pPr>
      <w:r>
        <w:rPr>
          <w:rFonts w:hint="eastAsia" w:ascii="宋体" w:hAnsi="宋体" w:eastAsia="宋体" w:cs="宋体"/>
          <w:color w:val="auto"/>
          <w:sz w:val="30"/>
        </w:rPr>
        <w:t>项目编号：</w:t>
      </w:r>
      <w:r>
        <w:rPr>
          <w:rFonts w:hint="eastAsia" w:ascii="宋体" w:hAnsi="宋体" w:eastAsia="宋体" w:cs="宋体"/>
          <w:color w:val="auto"/>
          <w:sz w:val="30"/>
          <w:lang w:val="en-US" w:eastAsia="zh-CN"/>
        </w:rPr>
        <w:t>2020-4(HW)</w:t>
      </w:r>
    </w:p>
    <w:p>
      <w:pPr>
        <w:jc w:val="center"/>
        <w:rPr>
          <w:rFonts w:hint="eastAsia" w:ascii="宋体" w:hAnsi="宋体" w:eastAsia="宋体" w:cs="宋体"/>
          <w:color w:val="auto"/>
          <w:sz w:val="30"/>
        </w:rPr>
      </w:pPr>
    </w:p>
    <w:p>
      <w:pPr>
        <w:jc w:val="center"/>
        <w:rPr>
          <w:rFonts w:hint="eastAsia" w:ascii="宋体" w:hAnsi="宋体" w:eastAsia="宋体" w:cs="宋体"/>
          <w:b/>
          <w:bCs/>
          <w:color w:val="auto"/>
          <w:sz w:val="44"/>
        </w:rPr>
      </w:pPr>
    </w:p>
    <w:p>
      <w:pPr>
        <w:jc w:val="center"/>
        <w:rPr>
          <w:rFonts w:hint="eastAsia" w:ascii="宋体" w:hAnsi="宋体" w:eastAsia="宋体" w:cs="宋体"/>
          <w:b/>
          <w:bCs/>
          <w:color w:val="auto"/>
          <w:sz w:val="44"/>
        </w:rPr>
      </w:pPr>
    </w:p>
    <w:p>
      <w:pPr>
        <w:jc w:val="center"/>
        <w:rPr>
          <w:rFonts w:hint="eastAsia" w:ascii="宋体" w:hAnsi="宋体" w:eastAsia="宋体" w:cs="宋体"/>
          <w:b/>
          <w:bCs/>
          <w:color w:val="auto"/>
          <w:sz w:val="44"/>
        </w:rPr>
      </w:pPr>
    </w:p>
    <w:p>
      <w:pPr>
        <w:jc w:val="center"/>
        <w:rPr>
          <w:rFonts w:hint="eastAsia" w:ascii="宋体" w:hAnsi="宋体" w:eastAsia="宋体" w:cs="宋体"/>
          <w:b/>
          <w:bCs/>
          <w:color w:val="auto"/>
          <w:sz w:val="44"/>
        </w:rPr>
      </w:pPr>
    </w:p>
    <w:p>
      <w:pPr>
        <w:jc w:val="both"/>
        <w:rPr>
          <w:rFonts w:hint="eastAsia" w:ascii="宋体" w:hAnsi="宋体" w:eastAsia="宋体" w:cs="宋体"/>
          <w:b/>
          <w:bCs/>
          <w:color w:val="auto"/>
          <w:sz w:val="44"/>
        </w:rPr>
      </w:pPr>
    </w:p>
    <w:p>
      <w:pPr>
        <w:jc w:val="center"/>
        <w:rPr>
          <w:rFonts w:hint="eastAsia" w:ascii="宋体" w:hAnsi="宋体" w:eastAsia="宋体" w:cs="宋体"/>
          <w:b/>
          <w:bCs/>
          <w:color w:val="auto"/>
          <w:sz w:val="44"/>
        </w:rPr>
      </w:pPr>
    </w:p>
    <w:p>
      <w:pPr>
        <w:spacing w:line="360" w:lineRule="auto"/>
        <w:ind w:firstLine="1265" w:firstLineChars="450"/>
        <w:rPr>
          <w:rFonts w:hint="eastAsia" w:ascii="宋体" w:hAnsi="宋体" w:eastAsia="宋体" w:cs="宋体"/>
          <w:b/>
          <w:bCs/>
          <w:color w:val="auto"/>
          <w:sz w:val="28"/>
        </w:rPr>
      </w:pPr>
      <w:r>
        <w:rPr>
          <w:rFonts w:hint="eastAsia" w:ascii="宋体" w:hAnsi="宋体" w:eastAsia="宋体" w:cs="宋体"/>
          <w:b/>
          <w:bCs/>
          <w:color w:val="auto"/>
          <w:sz w:val="28"/>
        </w:rPr>
        <w:t>采购单位：</w:t>
      </w:r>
      <w:r>
        <w:rPr>
          <w:rFonts w:hint="eastAsia" w:ascii="宋体" w:hAnsi="宋体" w:eastAsia="宋体" w:cs="宋体"/>
          <w:b/>
          <w:bCs/>
          <w:color w:val="auto"/>
          <w:sz w:val="28"/>
          <w:u w:val="single"/>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eastAsia="zh-CN"/>
        </w:rPr>
        <w:t>新昌县公安局</w:t>
      </w:r>
      <w:r>
        <w:rPr>
          <w:rFonts w:hint="eastAsia" w:ascii="宋体" w:hAnsi="宋体" w:eastAsia="宋体" w:cs="宋体"/>
          <w:bCs/>
          <w:color w:val="auto"/>
          <w:sz w:val="28"/>
          <w:szCs w:val="32"/>
          <w:u w:val="single"/>
        </w:rPr>
        <w:t>（盖章）</w:t>
      </w:r>
    </w:p>
    <w:p>
      <w:pPr>
        <w:ind w:firstLine="1124" w:firstLineChars="400"/>
        <w:rPr>
          <w:rFonts w:hint="eastAsia" w:ascii="宋体" w:hAnsi="宋体" w:eastAsia="宋体" w:cs="宋体"/>
          <w:color w:val="auto"/>
          <w:sz w:val="28"/>
          <w:u w:val="single"/>
        </w:rPr>
      </w:pPr>
      <w:r>
        <w:rPr>
          <w:rFonts w:hint="eastAsia" w:ascii="宋体" w:hAnsi="宋体" w:eastAsia="宋体" w:cs="宋体"/>
          <w:b/>
          <w:bCs/>
          <w:color w:val="auto"/>
          <w:sz w:val="28"/>
        </w:rPr>
        <w:t>集中采购机构：</w:t>
      </w:r>
      <w:r>
        <w:rPr>
          <w:rFonts w:hint="eastAsia" w:ascii="宋体" w:hAnsi="宋体" w:eastAsia="宋体" w:cs="宋体"/>
          <w:b/>
          <w:bCs/>
          <w:color w:val="auto"/>
          <w:sz w:val="28"/>
          <w:u w:val="single"/>
        </w:rPr>
        <w:t xml:space="preserve"> </w:t>
      </w:r>
      <w:r>
        <w:rPr>
          <w:rFonts w:hint="eastAsia" w:ascii="宋体" w:hAnsi="宋体" w:eastAsia="宋体" w:cs="宋体"/>
          <w:color w:val="auto"/>
          <w:sz w:val="28"/>
          <w:szCs w:val="28"/>
          <w:highlight w:val="none"/>
          <w:u w:val="single"/>
          <w:lang w:eastAsia="zh-CN"/>
        </w:rPr>
        <w:t>新昌县公共资源交易中心</w:t>
      </w:r>
      <w:r>
        <w:rPr>
          <w:rFonts w:hint="eastAsia" w:ascii="宋体" w:hAnsi="宋体" w:eastAsia="宋体" w:cs="宋体"/>
          <w:bCs/>
          <w:color w:val="auto"/>
          <w:sz w:val="28"/>
          <w:szCs w:val="32"/>
          <w:u w:val="single"/>
        </w:rPr>
        <w:t>（盖章）</w:t>
      </w:r>
    </w:p>
    <w:p>
      <w:pPr>
        <w:ind w:firstLine="1259" w:firstLineChars="448"/>
        <w:rPr>
          <w:rFonts w:hint="eastAsia" w:ascii="宋体" w:hAnsi="宋体" w:eastAsia="宋体" w:cs="宋体"/>
          <w:color w:val="auto"/>
          <w:sz w:val="28"/>
        </w:rPr>
      </w:pPr>
      <w:r>
        <w:rPr>
          <w:rFonts w:hint="eastAsia" w:ascii="宋体" w:hAnsi="宋体" w:eastAsia="宋体" w:cs="宋体"/>
          <w:b/>
          <w:bCs/>
          <w:color w:val="auto"/>
          <w:sz w:val="28"/>
        </w:rPr>
        <w:t>日 期：</w:t>
      </w:r>
      <w:r>
        <w:rPr>
          <w:rFonts w:hint="eastAsia" w:ascii="宋体" w:hAnsi="宋体" w:eastAsia="宋体" w:cs="宋体"/>
          <w:color w:val="auto"/>
          <w:sz w:val="28"/>
          <w:u w:val="single"/>
        </w:rPr>
        <w:t xml:space="preserve">    20</w:t>
      </w:r>
      <w:r>
        <w:rPr>
          <w:rFonts w:hint="eastAsia" w:ascii="宋体" w:hAnsi="宋体" w:eastAsia="宋体" w:cs="宋体"/>
          <w:color w:val="auto"/>
          <w:sz w:val="28"/>
          <w:u w:val="single"/>
          <w:lang w:val="en-US" w:eastAsia="zh-CN"/>
        </w:rPr>
        <w:t>20</w:t>
      </w:r>
      <w:r>
        <w:rPr>
          <w:rFonts w:hint="eastAsia" w:ascii="宋体" w:hAnsi="宋体" w:eastAsia="宋体" w:cs="宋体"/>
          <w:color w:val="auto"/>
          <w:sz w:val="28"/>
          <w:u w:val="single"/>
        </w:rPr>
        <w:t xml:space="preserve">  </w:t>
      </w:r>
      <w:r>
        <w:rPr>
          <w:rFonts w:hint="eastAsia" w:ascii="宋体" w:hAnsi="宋体" w:cs="宋体"/>
          <w:color w:val="auto"/>
          <w:sz w:val="28"/>
          <w:u w:val="single"/>
          <w:lang w:val="en-US" w:eastAsia="zh-CN"/>
        </w:rPr>
        <w:t xml:space="preserve"> </w:t>
      </w:r>
      <w:r>
        <w:rPr>
          <w:rFonts w:hint="eastAsia" w:ascii="宋体" w:hAnsi="宋体" w:eastAsia="宋体" w:cs="宋体"/>
          <w:color w:val="auto"/>
          <w:sz w:val="28"/>
        </w:rPr>
        <w:t>年</w:t>
      </w:r>
      <w:r>
        <w:rPr>
          <w:rFonts w:hint="eastAsia" w:ascii="宋体" w:hAnsi="宋体" w:eastAsia="宋体" w:cs="宋体"/>
          <w:color w:val="auto"/>
          <w:sz w:val="28"/>
          <w:u w:val="single"/>
        </w:rPr>
        <w:t xml:space="preserve"> </w:t>
      </w:r>
      <w:r>
        <w:rPr>
          <w:rFonts w:hint="eastAsia" w:ascii="宋体" w:hAnsi="宋体" w:cs="宋体"/>
          <w:color w:val="auto"/>
          <w:sz w:val="28"/>
          <w:u w:val="single"/>
          <w:lang w:val="en-US" w:eastAsia="zh-CN"/>
        </w:rPr>
        <w:t xml:space="preserve">   </w:t>
      </w:r>
      <w:r>
        <w:rPr>
          <w:rFonts w:hint="eastAsia" w:ascii="宋体" w:hAnsi="宋体" w:eastAsia="宋体" w:cs="宋体"/>
          <w:color w:val="auto"/>
          <w:sz w:val="28"/>
          <w:u w:val="single"/>
          <w:lang w:val="en-US" w:eastAsia="zh-CN"/>
        </w:rPr>
        <w:t>11</w:t>
      </w:r>
      <w:r>
        <w:rPr>
          <w:rFonts w:hint="eastAsia" w:ascii="宋体" w:hAnsi="宋体" w:cs="宋体"/>
          <w:color w:val="auto"/>
          <w:sz w:val="28"/>
          <w:u w:val="single"/>
          <w:lang w:val="en-US" w:eastAsia="zh-CN"/>
        </w:rPr>
        <w:t xml:space="preserve">    </w:t>
      </w:r>
      <w:r>
        <w:rPr>
          <w:rFonts w:hint="eastAsia" w:ascii="宋体" w:hAnsi="宋体" w:eastAsia="宋体" w:cs="宋体"/>
          <w:color w:val="auto"/>
          <w:sz w:val="28"/>
        </w:rPr>
        <w:t>月</w:t>
      </w:r>
    </w:p>
    <w:p>
      <w:pPr>
        <w:jc w:val="center"/>
        <w:rPr>
          <w:rFonts w:hint="eastAsia" w:ascii="宋体" w:hAnsi="宋体" w:eastAsia="宋体" w:cs="宋体"/>
          <w:color w:val="auto"/>
          <w:sz w:val="44"/>
          <w:szCs w:val="44"/>
        </w:rPr>
      </w:pPr>
      <w:r>
        <w:rPr>
          <w:rFonts w:hint="eastAsia" w:ascii="宋体" w:hAnsi="宋体" w:eastAsia="宋体" w:cs="宋体"/>
          <w:color w:val="auto"/>
          <w:sz w:val="32"/>
        </w:rPr>
        <w:br w:type="page"/>
      </w:r>
    </w:p>
    <w:p>
      <w:pPr>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目　录</w:t>
      </w:r>
    </w:p>
    <w:p>
      <w:pPr>
        <w:jc w:val="center"/>
        <w:rPr>
          <w:rFonts w:hint="eastAsia" w:ascii="宋体" w:hAnsi="宋体" w:eastAsia="宋体" w:cs="宋体"/>
          <w:color w:val="auto"/>
          <w:sz w:val="44"/>
          <w:szCs w:val="44"/>
        </w:rPr>
      </w:pPr>
    </w:p>
    <w:p>
      <w:pPr>
        <w:spacing w:line="360" w:lineRule="auto"/>
        <w:ind w:firstLine="600" w:firstLineChars="200"/>
        <w:rPr>
          <w:rFonts w:hint="eastAsia" w:ascii="宋体" w:hAnsi="宋体" w:eastAsia="宋体" w:cs="宋体"/>
          <w:color w:val="auto"/>
          <w:sz w:val="30"/>
        </w:rPr>
      </w:pPr>
      <w:r>
        <w:rPr>
          <w:rFonts w:hint="eastAsia" w:ascii="宋体" w:hAnsi="宋体" w:eastAsia="宋体" w:cs="宋体"/>
          <w:color w:val="auto"/>
          <w:sz w:val="30"/>
          <w:lang w:eastAsia="zh-CN"/>
        </w:rPr>
        <w:t>招标</w:t>
      </w:r>
      <w:r>
        <w:rPr>
          <w:rFonts w:hint="eastAsia" w:ascii="宋体" w:hAnsi="宋体" w:eastAsia="宋体" w:cs="宋体"/>
          <w:color w:val="auto"/>
          <w:sz w:val="30"/>
        </w:rPr>
        <w:t>公告</w:t>
      </w:r>
    </w:p>
    <w:p>
      <w:pPr>
        <w:spacing w:line="360" w:lineRule="auto"/>
        <w:ind w:firstLine="600" w:firstLineChars="200"/>
        <w:rPr>
          <w:rFonts w:hint="eastAsia" w:ascii="宋体" w:hAnsi="宋体" w:eastAsia="宋体" w:cs="宋体"/>
          <w:color w:val="auto"/>
          <w:sz w:val="30"/>
        </w:rPr>
      </w:pPr>
    </w:p>
    <w:p>
      <w:pPr>
        <w:spacing w:line="360" w:lineRule="auto"/>
        <w:ind w:firstLine="600" w:firstLineChars="200"/>
        <w:rPr>
          <w:rFonts w:hint="eastAsia" w:ascii="宋体" w:hAnsi="宋体" w:eastAsia="宋体" w:cs="宋体"/>
          <w:color w:val="auto"/>
          <w:sz w:val="30"/>
        </w:rPr>
      </w:pPr>
      <w:r>
        <w:rPr>
          <w:rFonts w:hint="eastAsia" w:ascii="宋体" w:hAnsi="宋体" w:eastAsia="宋体" w:cs="宋体"/>
          <w:color w:val="auto"/>
          <w:sz w:val="30"/>
        </w:rPr>
        <w:t>第一章　采购需求</w:t>
      </w:r>
    </w:p>
    <w:p>
      <w:pPr>
        <w:spacing w:line="360" w:lineRule="auto"/>
        <w:ind w:firstLine="600" w:firstLineChars="200"/>
        <w:rPr>
          <w:rFonts w:hint="eastAsia" w:ascii="宋体" w:hAnsi="宋体" w:eastAsia="宋体" w:cs="宋体"/>
          <w:color w:val="auto"/>
          <w:sz w:val="30"/>
        </w:rPr>
      </w:pPr>
    </w:p>
    <w:p>
      <w:pPr>
        <w:spacing w:line="360" w:lineRule="auto"/>
        <w:ind w:firstLine="600" w:firstLineChars="200"/>
        <w:rPr>
          <w:rFonts w:hint="eastAsia" w:ascii="宋体" w:hAnsi="宋体" w:eastAsia="宋体" w:cs="宋体"/>
          <w:color w:val="auto"/>
          <w:sz w:val="30"/>
        </w:rPr>
      </w:pPr>
      <w:r>
        <w:rPr>
          <w:rFonts w:hint="eastAsia" w:ascii="宋体" w:hAnsi="宋体" w:eastAsia="宋体" w:cs="宋体"/>
          <w:color w:val="auto"/>
          <w:sz w:val="30"/>
        </w:rPr>
        <w:t>第二章　投标须知及其前附表</w:t>
      </w:r>
    </w:p>
    <w:p>
      <w:pPr>
        <w:spacing w:line="360" w:lineRule="auto"/>
        <w:ind w:firstLine="600" w:firstLineChars="200"/>
        <w:rPr>
          <w:rFonts w:hint="eastAsia" w:ascii="宋体" w:hAnsi="宋体" w:eastAsia="宋体" w:cs="宋体"/>
          <w:color w:val="auto"/>
          <w:sz w:val="30"/>
        </w:rPr>
      </w:pPr>
    </w:p>
    <w:p>
      <w:pPr>
        <w:spacing w:line="360" w:lineRule="auto"/>
        <w:ind w:firstLine="600" w:firstLineChars="200"/>
        <w:rPr>
          <w:rFonts w:hint="eastAsia" w:ascii="宋体" w:hAnsi="宋体" w:eastAsia="宋体" w:cs="宋体"/>
          <w:color w:val="auto"/>
          <w:sz w:val="30"/>
        </w:rPr>
      </w:pPr>
      <w:r>
        <w:rPr>
          <w:rFonts w:hint="eastAsia" w:ascii="宋体" w:hAnsi="宋体" w:eastAsia="宋体" w:cs="宋体"/>
          <w:color w:val="auto"/>
          <w:sz w:val="30"/>
        </w:rPr>
        <w:t>第三章　合同主要条款</w:t>
      </w:r>
    </w:p>
    <w:p>
      <w:pPr>
        <w:spacing w:line="360" w:lineRule="auto"/>
        <w:ind w:firstLine="600" w:firstLineChars="200"/>
        <w:rPr>
          <w:rFonts w:hint="eastAsia" w:ascii="宋体" w:hAnsi="宋体" w:eastAsia="宋体" w:cs="宋体"/>
          <w:color w:val="auto"/>
          <w:sz w:val="30"/>
        </w:rPr>
      </w:pPr>
    </w:p>
    <w:p>
      <w:pPr>
        <w:spacing w:line="360" w:lineRule="auto"/>
        <w:ind w:firstLine="600" w:firstLineChars="200"/>
        <w:rPr>
          <w:rFonts w:hint="eastAsia" w:ascii="宋体" w:hAnsi="宋体" w:eastAsia="宋体" w:cs="宋体"/>
          <w:color w:val="auto"/>
          <w:sz w:val="30"/>
        </w:rPr>
      </w:pPr>
      <w:r>
        <w:rPr>
          <w:rFonts w:hint="eastAsia" w:ascii="宋体" w:hAnsi="宋体" w:eastAsia="宋体" w:cs="宋体"/>
          <w:color w:val="auto"/>
          <w:sz w:val="30"/>
        </w:rPr>
        <w:t>第四章　投标文件格式</w:t>
      </w:r>
    </w:p>
    <w:p>
      <w:pPr>
        <w:rPr>
          <w:rFonts w:hint="eastAsia" w:ascii="宋体" w:hAnsi="宋体" w:eastAsia="宋体" w:cs="宋体"/>
          <w:color w:val="auto"/>
          <w:sz w:val="36"/>
        </w:rPr>
      </w:pPr>
    </w:p>
    <w:p>
      <w:pPr>
        <w:jc w:val="center"/>
        <w:rPr>
          <w:rFonts w:hint="eastAsia" w:ascii="宋体" w:hAnsi="宋体" w:eastAsia="宋体" w:cs="宋体"/>
          <w:b/>
          <w:bCs/>
          <w:color w:val="auto"/>
          <w:sz w:val="36"/>
          <w:szCs w:val="36"/>
          <w:lang w:eastAsia="zh-CN"/>
        </w:rPr>
      </w:pPr>
      <w:r>
        <w:rPr>
          <w:rFonts w:hint="eastAsia" w:ascii="宋体" w:hAnsi="宋体" w:eastAsia="宋体" w:cs="宋体"/>
          <w:b/>
          <w:bCs/>
          <w:color w:val="auto"/>
          <w:sz w:val="44"/>
        </w:rPr>
        <w:br w:type="page"/>
      </w:r>
      <w:r>
        <w:rPr>
          <w:rFonts w:hint="eastAsia" w:ascii="宋体" w:hAnsi="宋体" w:eastAsia="宋体" w:cs="宋体"/>
          <w:b/>
          <w:bCs/>
          <w:color w:val="auto"/>
          <w:sz w:val="36"/>
          <w:szCs w:val="36"/>
          <w:lang w:eastAsia="zh-CN"/>
        </w:rPr>
        <w:t>新昌县</w:t>
      </w:r>
      <w:r>
        <w:rPr>
          <w:rFonts w:hint="eastAsia" w:ascii="宋体" w:hAnsi="宋体" w:eastAsia="宋体" w:cs="宋体"/>
          <w:b/>
          <w:bCs/>
          <w:color w:val="auto"/>
          <w:kern w:val="0"/>
          <w:sz w:val="36"/>
          <w:szCs w:val="36"/>
          <w:lang w:val="en-US" w:eastAsia="zh-CN" w:bidi="ar-SA"/>
        </w:rPr>
        <w:t>公安</w:t>
      </w:r>
      <w:r>
        <w:rPr>
          <w:rFonts w:hint="eastAsia" w:ascii="宋体" w:hAnsi="宋体" w:cs="宋体"/>
          <w:b/>
          <w:bCs/>
          <w:color w:val="auto"/>
          <w:kern w:val="0"/>
          <w:sz w:val="36"/>
          <w:szCs w:val="36"/>
          <w:lang w:val="en-US" w:eastAsia="zh-CN" w:bidi="ar-SA"/>
        </w:rPr>
        <w:t>局</w:t>
      </w:r>
      <w:r>
        <w:rPr>
          <w:rFonts w:hint="eastAsia" w:ascii="宋体" w:hAnsi="宋体" w:eastAsia="宋体" w:cs="宋体"/>
          <w:b/>
          <w:bCs/>
          <w:color w:val="auto"/>
          <w:kern w:val="0"/>
          <w:sz w:val="36"/>
          <w:szCs w:val="36"/>
          <w:lang w:val="en-US" w:eastAsia="zh-CN" w:bidi="ar-SA"/>
        </w:rPr>
        <w:t>业务</w:t>
      </w:r>
      <w:r>
        <w:rPr>
          <w:rFonts w:hint="eastAsia" w:ascii="宋体" w:hAnsi="宋体" w:cs="宋体"/>
          <w:b/>
          <w:bCs/>
          <w:color w:val="auto"/>
          <w:kern w:val="0"/>
          <w:sz w:val="36"/>
          <w:szCs w:val="36"/>
          <w:lang w:val="en-US" w:eastAsia="zh-CN" w:bidi="ar-SA"/>
        </w:rPr>
        <w:t>技术</w:t>
      </w:r>
      <w:r>
        <w:rPr>
          <w:rFonts w:hint="eastAsia" w:ascii="宋体" w:hAnsi="宋体" w:eastAsia="宋体" w:cs="宋体"/>
          <w:b/>
          <w:bCs/>
          <w:color w:val="auto"/>
          <w:kern w:val="0"/>
          <w:sz w:val="36"/>
          <w:szCs w:val="36"/>
          <w:lang w:val="en-US" w:eastAsia="zh-CN" w:bidi="ar-SA"/>
        </w:rPr>
        <w:t>用房</w:t>
      </w:r>
      <w:r>
        <w:rPr>
          <w:rFonts w:hint="eastAsia" w:ascii="宋体" w:hAnsi="宋体" w:cs="宋体"/>
          <w:b/>
          <w:bCs/>
          <w:color w:val="auto"/>
          <w:kern w:val="0"/>
          <w:sz w:val="36"/>
          <w:szCs w:val="36"/>
          <w:lang w:val="en-US" w:eastAsia="zh-CN" w:bidi="ar-SA"/>
        </w:rPr>
        <w:t>及</w:t>
      </w:r>
      <w:r>
        <w:rPr>
          <w:rFonts w:hint="eastAsia" w:ascii="宋体" w:hAnsi="宋体" w:eastAsia="宋体" w:cs="宋体"/>
          <w:b/>
          <w:bCs/>
          <w:color w:val="auto"/>
          <w:kern w:val="0"/>
          <w:sz w:val="36"/>
          <w:szCs w:val="36"/>
          <w:lang w:val="en-US" w:eastAsia="zh-CN" w:bidi="ar-SA"/>
        </w:rPr>
        <w:t>交警大队</w:t>
      </w:r>
      <w:r>
        <w:rPr>
          <w:rFonts w:hint="eastAsia" w:ascii="宋体" w:hAnsi="宋体" w:eastAsia="宋体" w:cs="宋体"/>
          <w:b/>
          <w:bCs/>
          <w:color w:val="auto"/>
          <w:sz w:val="36"/>
          <w:szCs w:val="36"/>
          <w:lang w:eastAsia="zh-CN"/>
        </w:rPr>
        <w:t>办公</w:t>
      </w:r>
    </w:p>
    <w:p>
      <w:pPr>
        <w:jc w:val="center"/>
        <w:rPr>
          <w:rFonts w:hint="eastAsia" w:ascii="宋体" w:hAnsi="宋体" w:eastAsia="宋体" w:cs="宋体"/>
          <w:b/>
          <w:color w:val="auto"/>
          <w:sz w:val="36"/>
          <w:szCs w:val="36"/>
          <w:lang w:eastAsia="zh-CN"/>
        </w:rPr>
      </w:pPr>
      <w:r>
        <w:rPr>
          <w:rFonts w:hint="eastAsia" w:ascii="宋体" w:hAnsi="宋体" w:eastAsia="宋体" w:cs="宋体"/>
          <w:b/>
          <w:bCs/>
          <w:color w:val="auto"/>
          <w:sz w:val="36"/>
          <w:szCs w:val="36"/>
          <w:lang w:eastAsia="zh-CN"/>
        </w:rPr>
        <w:t>家具采购项目招标公告</w:t>
      </w:r>
    </w:p>
    <w:p>
      <w:pPr>
        <w:spacing w:line="420" w:lineRule="exact"/>
        <w:jc w:val="center"/>
        <w:rPr>
          <w:rFonts w:hint="default" w:ascii="宋体" w:hAnsi="宋体" w:eastAsia="宋体" w:cs="宋体"/>
          <w:color w:val="auto"/>
          <w:sz w:val="24"/>
          <w:lang w:val="en-US" w:eastAsia="zh-CN"/>
        </w:rPr>
      </w:pPr>
      <w:r>
        <w:rPr>
          <w:rFonts w:hint="eastAsia" w:ascii="宋体" w:hAnsi="宋体" w:eastAsia="宋体" w:cs="宋体"/>
          <w:color w:val="auto"/>
          <w:sz w:val="24"/>
        </w:rPr>
        <w:t>项目编号：</w:t>
      </w:r>
      <w:r>
        <w:rPr>
          <w:rFonts w:hint="eastAsia" w:ascii="宋体" w:hAnsi="宋体" w:eastAsia="宋体" w:cs="宋体"/>
          <w:color w:val="auto"/>
          <w:sz w:val="24"/>
          <w:lang w:val="en-US" w:eastAsia="zh-CN"/>
        </w:rPr>
        <w:t>2020-4(HW)</w:t>
      </w:r>
    </w:p>
    <w:p>
      <w:pPr>
        <w:spacing w:line="420" w:lineRule="exact"/>
        <w:jc w:val="center"/>
        <w:rPr>
          <w:rFonts w:hint="eastAsia" w:ascii="宋体" w:hAnsi="宋体" w:eastAsia="宋体" w:cs="宋体"/>
          <w:color w:val="auto"/>
          <w:sz w:val="24"/>
        </w:rPr>
      </w:pPr>
    </w:p>
    <w:p>
      <w:pPr>
        <w:spacing w:line="420" w:lineRule="exact"/>
        <w:ind w:firstLine="480"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根据《中华人民共和国政府采购法》的有关法律规定，新昌县公共资源交易中心受新昌县公安局委托，就下列项目进行公开招标，现将有关事项公告如下：</w:t>
      </w:r>
    </w:p>
    <w:p>
      <w:pPr>
        <w:pStyle w:val="22"/>
        <w:spacing w:after="156" w:line="320" w:lineRule="exact"/>
        <w:ind w:firstLine="482"/>
        <w:rPr>
          <w:rFonts w:hint="eastAsia" w:ascii="宋体" w:hAnsi="宋体" w:eastAsia="宋体" w:cs="宋体"/>
          <w:color w:val="auto"/>
        </w:rPr>
      </w:pPr>
      <w:r>
        <w:rPr>
          <w:rFonts w:hint="eastAsia" w:ascii="宋体" w:hAnsi="宋体" w:eastAsia="宋体" w:cs="宋体"/>
          <w:b/>
          <w:bCs/>
          <w:color w:val="auto"/>
          <w:kern w:val="2"/>
          <w:szCs w:val="24"/>
        </w:rPr>
        <w:t>一、</w:t>
      </w:r>
      <w:r>
        <w:rPr>
          <w:rFonts w:hint="eastAsia" w:ascii="宋体" w:hAnsi="宋体" w:eastAsia="宋体" w:cs="宋体"/>
          <w:b/>
          <w:bCs/>
          <w:color w:val="auto"/>
          <w:kern w:val="2"/>
          <w:szCs w:val="24"/>
          <w:lang w:eastAsia="zh-CN"/>
        </w:rPr>
        <w:t>项目</w:t>
      </w:r>
      <w:r>
        <w:rPr>
          <w:rFonts w:hint="eastAsia" w:ascii="宋体" w:hAnsi="宋体" w:eastAsia="宋体" w:cs="宋体"/>
          <w:b/>
          <w:bCs/>
          <w:color w:val="auto"/>
          <w:kern w:val="2"/>
          <w:szCs w:val="24"/>
        </w:rPr>
        <w:t>编号</w:t>
      </w:r>
      <w:r>
        <w:rPr>
          <w:rFonts w:hint="eastAsia" w:ascii="宋体" w:hAnsi="宋体" w:eastAsia="宋体" w:cs="宋体"/>
          <w:b/>
          <w:bCs/>
          <w:color w:val="auto"/>
          <w:kern w:val="2"/>
          <w:szCs w:val="24"/>
          <w:lang w:eastAsia="zh-CN"/>
        </w:rPr>
        <w:t>：</w:t>
      </w:r>
      <w:r>
        <w:rPr>
          <w:rFonts w:hint="eastAsia" w:ascii="宋体" w:hAnsi="宋体" w:eastAsia="宋体" w:cs="宋体"/>
          <w:b/>
          <w:bCs/>
          <w:color w:val="auto"/>
          <w:kern w:val="2"/>
          <w:szCs w:val="24"/>
          <w:lang w:val="en-US" w:eastAsia="zh-CN"/>
        </w:rPr>
        <w:t>2020-4(HW)</w:t>
      </w:r>
      <w:r>
        <w:rPr>
          <w:rFonts w:hint="eastAsia" w:ascii="宋体" w:hAnsi="宋体" w:eastAsia="宋体" w:cs="宋体"/>
          <w:color w:val="auto"/>
        </w:rPr>
        <w:t xml:space="preserve">    </w:t>
      </w:r>
    </w:p>
    <w:p>
      <w:pPr>
        <w:pStyle w:val="22"/>
        <w:spacing w:after="156" w:line="320" w:lineRule="exact"/>
        <w:ind w:firstLine="482"/>
        <w:rPr>
          <w:rFonts w:hint="eastAsia" w:ascii="宋体" w:hAnsi="宋体" w:eastAsia="宋体" w:cs="宋体"/>
          <w:color w:val="auto"/>
          <w:szCs w:val="24"/>
        </w:rPr>
      </w:pPr>
      <w:r>
        <w:rPr>
          <w:rFonts w:hint="eastAsia" w:ascii="宋体" w:hAnsi="宋体" w:eastAsia="宋体" w:cs="宋体"/>
          <w:b/>
          <w:color w:val="auto"/>
        </w:rPr>
        <w:t>二、采购组织类型及方式：</w:t>
      </w:r>
      <w:r>
        <w:rPr>
          <w:rFonts w:hint="eastAsia" w:ascii="宋体" w:hAnsi="宋体" w:eastAsia="宋体" w:cs="宋体"/>
          <w:color w:val="auto"/>
        </w:rPr>
        <w:t>政府集中采购－公开招标</w:t>
      </w:r>
    </w:p>
    <w:p>
      <w:pPr>
        <w:spacing w:line="320" w:lineRule="exact"/>
        <w:ind w:firstLine="480" w:firstLineChars="200"/>
        <w:rPr>
          <w:rFonts w:hint="eastAsia" w:ascii="宋体" w:hAnsi="宋体" w:eastAsia="宋体" w:cs="宋体"/>
          <w:color w:val="auto"/>
          <w:szCs w:val="21"/>
        </w:rPr>
      </w:pPr>
      <w:r>
        <w:rPr>
          <w:rFonts w:hint="eastAsia" w:ascii="宋体" w:hAnsi="宋体" w:eastAsia="宋体" w:cs="宋体"/>
          <w:color w:val="auto"/>
          <w:sz w:val="24"/>
        </w:rPr>
        <w:t>三、</w:t>
      </w:r>
      <w:r>
        <w:rPr>
          <w:rFonts w:hint="eastAsia" w:ascii="宋体" w:hAnsi="宋体" w:eastAsia="宋体" w:cs="宋体"/>
          <w:b/>
          <w:bCs/>
          <w:color w:val="auto"/>
          <w:sz w:val="24"/>
        </w:rPr>
        <w:t>招标项目名称及数量（详见采购文件）：</w:t>
      </w:r>
    </w:p>
    <w:tbl>
      <w:tblPr>
        <w:tblStyle w:val="10"/>
        <w:tblW w:w="7815" w:type="dxa"/>
        <w:tblInd w:w="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4114"/>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6" w:type="dxa"/>
            <w:vAlign w:val="center"/>
          </w:tcPr>
          <w:p>
            <w:pPr>
              <w:spacing w:line="360" w:lineRule="exact"/>
              <w:jc w:val="center"/>
              <w:rPr>
                <w:rFonts w:hint="eastAsia" w:ascii="宋体" w:hAnsi="宋体" w:eastAsia="宋体" w:cs="宋体"/>
                <w:b/>
                <w:color w:val="auto"/>
                <w:szCs w:val="21"/>
              </w:rPr>
            </w:pPr>
            <w:r>
              <w:rPr>
                <w:rFonts w:hint="eastAsia" w:ascii="宋体" w:hAnsi="宋体" w:eastAsia="宋体" w:cs="宋体"/>
                <w:b/>
                <w:color w:val="auto"/>
                <w:szCs w:val="21"/>
              </w:rPr>
              <w:t>标段</w:t>
            </w:r>
          </w:p>
        </w:tc>
        <w:tc>
          <w:tcPr>
            <w:tcW w:w="4114" w:type="dxa"/>
            <w:vAlign w:val="center"/>
          </w:tcPr>
          <w:p>
            <w:pPr>
              <w:spacing w:line="360" w:lineRule="exact"/>
              <w:jc w:val="center"/>
              <w:rPr>
                <w:rFonts w:hint="eastAsia" w:ascii="宋体" w:hAnsi="宋体" w:eastAsia="宋体" w:cs="宋体"/>
                <w:b/>
                <w:color w:val="auto"/>
                <w:szCs w:val="21"/>
              </w:rPr>
            </w:pPr>
            <w:r>
              <w:rPr>
                <w:rFonts w:hint="eastAsia" w:ascii="宋体" w:hAnsi="宋体" w:eastAsia="宋体" w:cs="宋体"/>
                <w:b/>
                <w:color w:val="auto"/>
                <w:szCs w:val="21"/>
              </w:rPr>
              <w:t>标段名称及数量</w:t>
            </w:r>
          </w:p>
          <w:p>
            <w:pPr>
              <w:spacing w:line="360" w:lineRule="exact"/>
              <w:jc w:val="center"/>
              <w:rPr>
                <w:rFonts w:hint="eastAsia" w:ascii="宋体" w:hAnsi="宋体" w:eastAsia="宋体" w:cs="宋体"/>
                <w:b/>
                <w:color w:val="auto"/>
                <w:szCs w:val="21"/>
              </w:rPr>
            </w:pPr>
            <w:r>
              <w:rPr>
                <w:rFonts w:hint="eastAsia" w:ascii="宋体" w:hAnsi="宋体" w:eastAsia="宋体" w:cs="宋体"/>
                <w:b/>
                <w:bCs/>
                <w:color w:val="auto"/>
                <w:szCs w:val="21"/>
              </w:rPr>
              <w:t>（详见采购文件）</w:t>
            </w:r>
          </w:p>
        </w:tc>
        <w:tc>
          <w:tcPr>
            <w:tcW w:w="2445" w:type="dxa"/>
            <w:vAlign w:val="center"/>
          </w:tcPr>
          <w:p>
            <w:pPr>
              <w:spacing w:line="360" w:lineRule="exact"/>
              <w:jc w:val="center"/>
              <w:rPr>
                <w:rFonts w:hint="eastAsia" w:ascii="宋体" w:hAnsi="宋体" w:eastAsia="宋体" w:cs="宋体"/>
                <w:b/>
                <w:color w:val="auto"/>
                <w:szCs w:val="21"/>
              </w:rPr>
            </w:pPr>
            <w:r>
              <w:rPr>
                <w:rFonts w:hint="eastAsia" w:ascii="宋体" w:hAnsi="宋体" w:eastAsia="宋体" w:cs="宋体"/>
                <w:b/>
                <w:color w:val="auto"/>
                <w:szCs w:val="21"/>
                <w:lang w:val="en-US" w:eastAsia="zh-CN"/>
              </w:rPr>
              <w:t>预算价</w:t>
            </w:r>
            <w:r>
              <w:rPr>
                <w:rFonts w:hint="eastAsia" w:ascii="宋体" w:hAnsi="宋体" w:eastAsia="宋体" w:cs="宋体"/>
                <w:b/>
                <w:color w:val="auto"/>
                <w:szCs w:val="21"/>
              </w:rPr>
              <w:t>（单位：人民币元）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6" w:type="dxa"/>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1</w:t>
            </w:r>
          </w:p>
        </w:tc>
        <w:tc>
          <w:tcPr>
            <w:tcW w:w="4114"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新昌县公安</w:t>
            </w:r>
            <w:r>
              <w:rPr>
                <w:rFonts w:hint="eastAsia" w:ascii="宋体" w:hAnsi="宋体" w:cs="宋体"/>
                <w:color w:val="auto"/>
                <w:sz w:val="24"/>
                <w:szCs w:val="24"/>
                <w:lang w:eastAsia="zh-CN"/>
              </w:rPr>
              <w:t>局</w:t>
            </w:r>
            <w:r>
              <w:rPr>
                <w:rFonts w:hint="eastAsia" w:ascii="宋体" w:hAnsi="宋体" w:eastAsia="宋体" w:cs="宋体"/>
                <w:color w:val="auto"/>
                <w:sz w:val="24"/>
                <w:szCs w:val="24"/>
              </w:rPr>
              <w:t>业务</w:t>
            </w:r>
            <w:r>
              <w:rPr>
                <w:rFonts w:hint="eastAsia" w:ascii="宋体" w:hAnsi="宋体" w:cs="宋体"/>
                <w:color w:val="auto"/>
                <w:sz w:val="24"/>
                <w:szCs w:val="24"/>
                <w:lang w:eastAsia="zh-CN"/>
              </w:rPr>
              <w:t>技术</w:t>
            </w:r>
            <w:r>
              <w:rPr>
                <w:rFonts w:hint="eastAsia" w:ascii="宋体" w:hAnsi="宋体" w:eastAsia="宋体" w:cs="宋体"/>
                <w:color w:val="auto"/>
                <w:sz w:val="24"/>
                <w:szCs w:val="24"/>
              </w:rPr>
              <w:t>用房</w:t>
            </w:r>
            <w:r>
              <w:rPr>
                <w:rFonts w:hint="eastAsia" w:ascii="宋体" w:hAnsi="宋体" w:cs="宋体"/>
                <w:color w:val="auto"/>
                <w:sz w:val="24"/>
                <w:szCs w:val="24"/>
                <w:lang w:eastAsia="zh-CN"/>
              </w:rPr>
              <w:t>及</w:t>
            </w:r>
            <w:r>
              <w:rPr>
                <w:rFonts w:hint="eastAsia" w:ascii="宋体" w:hAnsi="宋体" w:eastAsia="宋体" w:cs="宋体"/>
                <w:color w:val="auto"/>
                <w:sz w:val="24"/>
                <w:szCs w:val="24"/>
              </w:rPr>
              <w:t>交警大队办公家具采购项目</w:t>
            </w:r>
          </w:p>
        </w:tc>
        <w:tc>
          <w:tcPr>
            <w:tcW w:w="2445" w:type="dxa"/>
            <w:vAlign w:val="center"/>
          </w:tcPr>
          <w:p>
            <w:pPr>
              <w:spacing w:line="34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4641120</w:t>
            </w:r>
            <w:r>
              <w:rPr>
                <w:rFonts w:hint="eastAsia" w:ascii="宋体" w:hAnsi="宋体" w:cs="宋体"/>
                <w:color w:val="auto"/>
                <w:sz w:val="24"/>
                <w:szCs w:val="24"/>
                <w:lang w:val="en-US" w:eastAsia="zh-CN"/>
              </w:rPr>
              <w:t>.0</w:t>
            </w:r>
          </w:p>
        </w:tc>
      </w:tr>
    </w:tbl>
    <w:p>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color w:val="auto"/>
          <w:sz w:val="24"/>
        </w:rPr>
        <w:t>四、采购人的采购需求：</w:t>
      </w:r>
      <w:r>
        <w:rPr>
          <w:rFonts w:hint="eastAsia" w:ascii="宋体" w:hAnsi="宋体" w:eastAsia="宋体" w:cs="宋体"/>
          <w:color w:val="auto"/>
          <w:sz w:val="24"/>
        </w:rPr>
        <w:t>详见采购文件。</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合格投标人资格：</w:t>
      </w:r>
    </w:p>
    <w:p>
      <w:pPr>
        <w:spacing w:line="320" w:lineRule="exact"/>
        <w:ind w:firstLine="470" w:firstLineChars="196"/>
        <w:rPr>
          <w:rFonts w:hint="eastAsia" w:ascii="宋体" w:hAnsi="宋体" w:eastAsia="宋体" w:cs="宋体"/>
          <w:color w:val="auto"/>
          <w:kern w:val="0"/>
          <w:sz w:val="24"/>
        </w:rPr>
      </w:pPr>
      <w:r>
        <w:rPr>
          <w:rFonts w:hint="eastAsia" w:ascii="宋体" w:hAnsi="宋体" w:eastAsia="宋体" w:cs="宋体"/>
          <w:color w:val="auto"/>
          <w:kern w:val="0"/>
          <w:sz w:val="24"/>
        </w:rPr>
        <w:t>1.符合政府采购法第二十二条之供应商资格规定；</w:t>
      </w:r>
    </w:p>
    <w:p>
      <w:pPr>
        <w:spacing w:line="320" w:lineRule="exact"/>
        <w:ind w:firstLine="470" w:firstLineChars="196"/>
        <w:rPr>
          <w:rFonts w:hint="eastAsia" w:ascii="宋体" w:hAnsi="宋体" w:eastAsia="宋体" w:cs="宋体"/>
          <w:color w:val="auto"/>
          <w:kern w:val="0"/>
          <w:sz w:val="24"/>
        </w:rPr>
      </w:pPr>
      <w:r>
        <w:rPr>
          <w:rFonts w:hint="eastAsia" w:ascii="宋体" w:hAnsi="宋体" w:eastAsia="宋体" w:cs="宋体"/>
          <w:color w:val="auto"/>
          <w:kern w:val="0"/>
          <w:sz w:val="24"/>
        </w:rPr>
        <w:t>2.未被“信用中国”（www.creditchina.gov.cn）、中国政府采购网（www.ccgp.gov.cn）列入失信被执行人、重大税收违法案件当事人名单、政府采购严重违法失信行为记录名单；</w:t>
      </w:r>
    </w:p>
    <w:p>
      <w:pPr>
        <w:spacing w:line="320" w:lineRule="exact"/>
        <w:ind w:firstLine="480" w:firstLineChars="200"/>
        <w:rPr>
          <w:rFonts w:hint="eastAsia"/>
        </w:rPr>
      </w:pP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rPr>
        <w:t>.单位负责人为同一人或者存在直接控股、管理关系的不同供应商，不得参加同一标项下的政府采购活动。</w:t>
      </w:r>
    </w:p>
    <w:p>
      <w:pPr>
        <w:spacing w:line="320" w:lineRule="exact"/>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4</w:t>
      </w:r>
      <w:r>
        <w:rPr>
          <w:rFonts w:hint="eastAsia" w:ascii="宋体" w:hAnsi="宋体" w:eastAsia="宋体" w:cs="宋体"/>
          <w:color w:val="auto"/>
          <w:kern w:val="0"/>
          <w:sz w:val="24"/>
        </w:rPr>
        <w:t>.不接受联合体投标。</w:t>
      </w:r>
    </w:p>
    <w:p>
      <w:pPr>
        <w:widowControl/>
        <w:spacing w:line="360" w:lineRule="auto"/>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资格审查方式：</w:t>
      </w:r>
    </w:p>
    <w:p>
      <w:pPr>
        <w:widowControl/>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资格后审。</w:t>
      </w:r>
    </w:p>
    <w:p>
      <w:pPr>
        <w:pStyle w:val="19"/>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w:t>
      </w:r>
      <w:r>
        <w:rPr>
          <w:rFonts w:hint="eastAsia" w:ascii="宋体" w:hAnsi="宋体" w:eastAsia="宋体" w:cs="Times New Roman"/>
          <w:color w:val="000000"/>
          <w:kern w:val="2"/>
          <w:sz w:val="24"/>
          <w:szCs w:val="24"/>
          <w:lang w:val="en-US" w:eastAsia="zh-CN" w:bidi="ar-SA"/>
        </w:rPr>
        <w:t>法定代表人的被授权委托人必须是投标单位正式在职职工。需在投标响应文件技术部分内提供由社保机构出具的投标企业为该授权代表缴纳社保的社保证明（1.如该授权代表为离退休返聘人员的，投标响应文件技术部分内需提供退休证明及单位聘用证明;2.如由第三方代理社保事项的，则需提供加盖投标人公章的委托代理协议复印件）。</w:t>
      </w:r>
    </w:p>
    <w:p>
      <w:pPr>
        <w:pStyle w:val="20"/>
        <w:numPr>
          <w:ilvl w:val="0"/>
          <w:numId w:val="0"/>
        </w:numPr>
        <w:spacing w:line="360" w:lineRule="auto"/>
        <w:ind w:firstLine="482" w:firstLineChars="200"/>
        <w:jc w:val="left"/>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七、获取招标文件：</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1.时间：自本公告发布之日起至投标文件递交截止时间止。</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2.地点：浙江政府采购云平台，网址http://www.zcygov.cn</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方式：在线获取（潜在供应商完成“政府采购云平台”账号注册后，通过浙江政府采购网公告下方“潜在供应商获取采购文件”跳转登录或直接登录“政府采购云平台”（账号或短信验证码或CA方式登录），依次进入「项目采购」-「获取采购文件」-「申请获取采购文件」后在线登记、获取采购文件 ）。本次招标不提供纸质版招标文件。</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浙江政府采购网采购公告下方“游客浏览采购文件”内公告的采购文件仅供社会公众查阅使用，潜在供应商只有通过“政府采购云平台”在线登记并获取了采购文件后才被视作“获取采购文件”。法律法规所指的供应商获取采购文件时间以供应商通过“政府采购云平台”在线下载获取采购文件的时间为准。未按规定获取采购文件的供应商，对采购文件提起的质疑、投诉将不予受理。</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5.售价（元）：0</w:t>
      </w:r>
    </w:p>
    <w:p>
      <w:pPr>
        <w:spacing w:line="420" w:lineRule="exact"/>
        <w:ind w:firstLine="482" w:firstLineChars="200"/>
        <w:rPr>
          <w:rFonts w:hint="eastAsia" w:ascii="宋体" w:hAnsi="宋体" w:eastAsia="宋体" w:cs="宋体"/>
          <w:color w:val="auto"/>
          <w:sz w:val="24"/>
        </w:rPr>
      </w:pPr>
      <w:r>
        <w:rPr>
          <w:rFonts w:hint="eastAsia" w:ascii="宋体" w:hAnsi="宋体" w:eastAsia="宋体" w:cs="宋体"/>
          <w:b/>
          <w:bCs/>
          <w:color w:val="auto"/>
          <w:sz w:val="24"/>
          <w:lang w:eastAsia="zh-CN"/>
        </w:rPr>
        <w:t>八、</w:t>
      </w:r>
      <w:r>
        <w:rPr>
          <w:rFonts w:hint="eastAsia" w:ascii="宋体" w:hAnsi="宋体" w:eastAsia="宋体" w:cs="宋体"/>
          <w:b/>
          <w:bCs/>
          <w:color w:val="auto"/>
          <w:sz w:val="24"/>
        </w:rPr>
        <w:t>投标保证金：</w:t>
      </w:r>
    </w:p>
    <w:p>
      <w:pPr>
        <w:spacing w:line="420" w:lineRule="exact"/>
        <w:ind w:left="435" w:leftChars="207"/>
        <w:rPr>
          <w:rFonts w:hint="eastAsia" w:ascii="宋体" w:hAnsi="宋体" w:eastAsia="宋体" w:cs="宋体"/>
          <w:color w:val="auto"/>
          <w:sz w:val="24"/>
          <w:lang w:eastAsia="zh-CN"/>
        </w:rPr>
      </w:pPr>
      <w:r>
        <w:rPr>
          <w:rFonts w:hint="eastAsia" w:ascii="宋体" w:hAnsi="宋体" w:eastAsia="宋体" w:cs="宋体"/>
          <w:color w:val="auto"/>
          <w:sz w:val="24"/>
          <w:lang w:eastAsia="zh-CN"/>
        </w:rPr>
        <w:t>无。</w:t>
      </w:r>
    </w:p>
    <w:p>
      <w:pPr>
        <w:spacing w:line="420" w:lineRule="exact"/>
        <w:ind w:firstLine="482" w:firstLineChars="200"/>
        <w:rPr>
          <w:rFonts w:hint="eastAsia" w:ascii="宋体" w:hAnsi="宋体" w:eastAsia="宋体" w:cs="宋体"/>
          <w:color w:val="auto"/>
          <w:sz w:val="24"/>
        </w:rPr>
      </w:pPr>
      <w:r>
        <w:rPr>
          <w:rFonts w:hint="eastAsia" w:ascii="宋体" w:hAnsi="宋体" w:eastAsia="宋体" w:cs="宋体"/>
          <w:b/>
          <w:bCs/>
          <w:color w:val="auto"/>
          <w:sz w:val="24"/>
          <w:lang w:val="en-US" w:eastAsia="zh-CN"/>
        </w:rPr>
        <w:t>九、</w:t>
      </w:r>
      <w:r>
        <w:rPr>
          <w:rFonts w:hint="eastAsia" w:ascii="宋体" w:hAnsi="宋体" w:eastAsia="宋体" w:cs="宋体"/>
          <w:b/>
          <w:bCs/>
          <w:color w:val="auto"/>
          <w:sz w:val="24"/>
        </w:rPr>
        <w:t>提交投标文件截止时间、开标时间和地点</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1.提交投标文件截止时间：2020年  月  日09点30分（北京时间）</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2.地点（网址）：本项目通过“政府采购云平台（https://www.zcygov.cn）”在线制作并提交（上传）电子加密投标文件（电子投标）</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3.开标地址：新昌县公共资源交易中心（新昌县江滨西路600号五楼交易厅2）(本项目通过“政府采购云平台（https://www.zcygov.cn）”实行在线开标，投标人在线参加。) </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本项目投标人仍需准备纸质备份投标文件（和以介质存储的数据电文形式投标文件）。当电子评标无法正常进行时，即转为线下评标。若在此种情况下，由于供应商未提供纸质备份投标文件而导致该供应商作为投标无效处理等后果由供应商自行承担。</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4.1纸质备份投标文件的递交方式：可以邮寄递交或现场提交。样品的递交方式：现场提交。</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4.2邮寄方式：原则上采用EMS邮寄，不接收到付邮件；</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4.2.1收件人：新昌县公共资源交易中心；</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4.2.2联系电话：0575-86229191；</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4.2.3邮寄地址：新昌县七星街道江滨西路600号；</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4.3现场提交方式：投标人交易员须携带交易证提交纸质备份投标文件和样品，即交即走，人员不得滞留；尽量错峰提交，以免引起人员聚集，避免交叉感染。</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4.3.1纸质备份投标文件和样品接收地点：新昌县七星街道江滨西路600号县政务服务大厅北大门口。</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4.3.2纸质备份投标文件和样品接收时间：2020年  月  日14：30-16：30；2020年  月  日8：30-9：30。</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4.3.3办理“交易证”的相关要求可登录新昌县公共资源交易平台（http://www.zjxc.gov.cn/col/col1634736/index.html）-办事指南（【建设工程】【政府采购】新昌县公共资源交易中心关于印发交易员管理办法的通知）查询下载。</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注：纸质备份投标文件和样品以招标人收到时间为准，投标截止时间后送达的纸质备份投标文件和样品将被拒收，请各投标人合理安排时间，并考虑邮寄途中投标文件丢失、破损等情形，因上述原因引起的后果招标人概不负责。</w:t>
      </w:r>
    </w:p>
    <w:p>
      <w:pPr>
        <w:spacing w:line="360" w:lineRule="auto"/>
        <w:ind w:firstLine="482" w:firstLineChars="20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十、公告期限</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自本公告发布之日起5个工作日。</w:t>
      </w:r>
    </w:p>
    <w:p>
      <w:pPr>
        <w:spacing w:line="360" w:lineRule="auto"/>
        <w:ind w:firstLine="482" w:firstLineChars="200"/>
        <w:rPr>
          <w:rFonts w:hint="eastAsia" w:ascii="宋体" w:hAnsi="宋体" w:eastAsia="宋体" w:cs="宋体"/>
          <w:b/>
          <w:bCs/>
          <w:color w:val="auto"/>
          <w:kern w:val="2"/>
          <w:sz w:val="24"/>
          <w:szCs w:val="24"/>
          <w:lang w:val="en-US" w:eastAsia="zh-CN" w:bidi="ar-SA"/>
        </w:rPr>
      </w:pPr>
      <w:bookmarkStart w:id="0" w:name="_Toc35393626"/>
      <w:bookmarkStart w:id="1" w:name="_Toc35393795"/>
      <w:r>
        <w:rPr>
          <w:rFonts w:hint="eastAsia" w:ascii="宋体" w:hAnsi="宋体" w:eastAsia="宋体" w:cs="宋体"/>
          <w:b/>
          <w:bCs/>
          <w:color w:val="auto"/>
          <w:kern w:val="2"/>
          <w:sz w:val="24"/>
          <w:szCs w:val="24"/>
          <w:lang w:val="en-US" w:eastAsia="zh-CN" w:bidi="ar-SA"/>
        </w:rPr>
        <w:t>八、其他补充事宜</w:t>
      </w:r>
      <w:bookmarkEnd w:id="0"/>
      <w:bookmarkEnd w:id="1"/>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参与政府采购活动的供应商，必须注册并登记加入浙江省政府采购供应商库，接受采购单位的诚信管理和评价，并接受财政部门的监督管理。供应商可通过浙江政府采购网或浙江政采云平台进行注册申请，按规定审核后，登记加入“浙江省政府采购供应商库”。</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3.招标文件及更正补充公告请自行登录浙江政府采购网，在招标公告及更正公告页面中下载。</w:t>
      </w:r>
      <w:bookmarkStart w:id="2" w:name="_Toc28359085"/>
      <w:bookmarkStart w:id="3" w:name="_Toc28359008"/>
      <w:bookmarkStart w:id="4" w:name="_Toc35393796"/>
      <w:bookmarkStart w:id="5" w:name="_Toc35393627"/>
    </w:p>
    <w:p>
      <w:pPr>
        <w:spacing w:line="360" w:lineRule="auto"/>
        <w:ind w:firstLine="482" w:firstLineChars="20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九、对本次招标提出询问，请按以下方式联系。</w:t>
      </w:r>
      <w:bookmarkEnd w:id="2"/>
      <w:bookmarkEnd w:id="3"/>
      <w:bookmarkEnd w:id="4"/>
      <w:bookmarkEnd w:id="5"/>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1.采购人信息</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名 称：新昌县公安局　　　　　　　　　</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地址：新昌县南明街道人民中路212号 </w:t>
      </w:r>
    </w:p>
    <w:p>
      <w:pPr>
        <w:pStyle w:val="18"/>
        <w:spacing w:before="0" w:beforeAutospacing="0" w:after="0" w:afterAutospacing="0" w:line="360" w:lineRule="auto"/>
        <w:ind w:firstLine="480" w:firstLineChars="200"/>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项目联系人（询问）：杨教导</w:t>
      </w:r>
    </w:p>
    <w:p>
      <w:pPr>
        <w:pStyle w:val="18"/>
        <w:spacing w:before="0" w:beforeAutospacing="0" w:after="0" w:afterAutospacing="0" w:line="360" w:lineRule="auto"/>
        <w:ind w:firstLine="480" w:firstLineChars="200"/>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项目联系方式（询问）：0575-86624093 </w:t>
      </w:r>
    </w:p>
    <w:p>
      <w:pPr>
        <w:pStyle w:val="18"/>
        <w:spacing w:before="0" w:beforeAutospacing="0" w:after="0" w:afterAutospacing="0" w:line="360" w:lineRule="auto"/>
        <w:ind w:firstLine="480" w:firstLineChars="200"/>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质疑联系人：吕主任</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质疑联系方式：0575-86624007　　　　　　　　　　　　　　　　 </w:t>
      </w:r>
      <w:bookmarkStart w:id="6" w:name="_Toc28359086"/>
      <w:bookmarkStart w:id="7" w:name="_Toc28359009"/>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2.采购代理机构信息</w:t>
      </w:r>
      <w:bookmarkEnd w:id="6"/>
      <w:bookmarkEnd w:id="7"/>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名 称：新昌县公共资源交易中心　　　　　　　　　　　</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　址：新昌县江滨西路600号　　　　　　　　　　　</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bookmarkStart w:id="8" w:name="_Toc28359010"/>
      <w:bookmarkStart w:id="9" w:name="_Toc28359087"/>
      <w:r>
        <w:rPr>
          <w:rFonts w:hint="eastAsia" w:ascii="宋体" w:hAnsi="宋体" w:eastAsia="宋体" w:cs="宋体"/>
          <w:color w:val="auto"/>
          <w:kern w:val="2"/>
          <w:sz w:val="24"/>
          <w:szCs w:val="24"/>
          <w:lang w:val="en-US" w:eastAsia="zh-CN" w:bidi="ar-SA"/>
        </w:rPr>
        <w:t>项目联系人（询问）：陈女士、邵女士（纸质备份投标文件邮寄联系人）</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项目联系方式（询问）：0575-86229191</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质疑联系人：徐先生</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质疑联系方式：0575-86229331　　　　　　　　　　</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bookmarkEnd w:id="8"/>
      <w:bookmarkEnd w:id="9"/>
      <w:r>
        <w:rPr>
          <w:rFonts w:hint="eastAsia" w:ascii="宋体" w:hAnsi="宋体" w:eastAsia="宋体" w:cs="宋体"/>
          <w:color w:val="auto"/>
          <w:kern w:val="2"/>
          <w:sz w:val="24"/>
          <w:szCs w:val="24"/>
          <w:lang w:val="en-US" w:eastAsia="zh-CN" w:bidi="ar-SA"/>
        </w:rPr>
        <w:t>同级政府采购监督管理部门名称：新昌县财政局</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地址：新昌县鼓山中路118号</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联系人：任先生</w:t>
      </w:r>
    </w:p>
    <w:p>
      <w:pPr>
        <w:pStyle w:val="18"/>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监督投诉电话：0575-86621309　　　　　　　　　　　</w:t>
      </w:r>
    </w:p>
    <w:p>
      <w:pPr>
        <w:spacing w:line="420" w:lineRule="exact"/>
        <w:ind w:firstLine="480" w:firstLineChars="200"/>
        <w:rPr>
          <w:rFonts w:hint="eastAsia" w:ascii="宋体" w:hAnsi="宋体" w:eastAsia="宋体" w:cs="宋体"/>
          <w:color w:val="auto"/>
          <w:kern w:val="2"/>
          <w:sz w:val="24"/>
          <w:szCs w:val="24"/>
          <w:lang w:val="en-US" w:eastAsia="zh-CN" w:bidi="ar-SA"/>
        </w:rPr>
      </w:pPr>
    </w:p>
    <w:p>
      <w:pPr>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若对项目采购电子交易系统操作有疑问，可登录政采云（https://www.zcygov.cn/），点击右侧咨询小采，获取采小蜜智能服务管家帮助，或拨打政采云服务热线400-881-7190获取热线服务帮助。    </w:t>
      </w:r>
    </w:p>
    <w:p>
      <w:pPr>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CA问题联系电话（人工）：汇信CA 400-888-4636；天谷CA 400-087-8198。</w:t>
      </w:r>
    </w:p>
    <w:p>
      <w:pPr>
        <w:spacing w:line="420" w:lineRule="exact"/>
        <w:ind w:firstLine="480" w:firstLineChars="200"/>
        <w:rPr>
          <w:rFonts w:hint="eastAsia" w:ascii="宋体" w:hAnsi="宋体" w:eastAsia="宋体" w:cs="宋体"/>
          <w:color w:val="auto"/>
          <w:sz w:val="24"/>
          <w:szCs w:val="24"/>
        </w:rPr>
      </w:pPr>
    </w:p>
    <w:p>
      <w:pPr>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附件：</w:t>
      </w:r>
      <w:r>
        <w:rPr>
          <w:rFonts w:hint="eastAsia" w:ascii="宋体" w:hAnsi="宋体" w:eastAsia="宋体" w:cs="宋体"/>
          <w:color w:val="auto"/>
          <w:sz w:val="24"/>
          <w:szCs w:val="24"/>
          <w:lang w:eastAsia="zh-CN"/>
        </w:rPr>
        <w:t>新昌县公安</w:t>
      </w:r>
      <w:r>
        <w:rPr>
          <w:rFonts w:hint="eastAsia" w:ascii="宋体" w:hAnsi="宋体" w:cs="宋体"/>
          <w:color w:val="auto"/>
          <w:sz w:val="24"/>
          <w:szCs w:val="24"/>
          <w:lang w:eastAsia="zh-CN"/>
        </w:rPr>
        <w:t>局</w:t>
      </w:r>
      <w:r>
        <w:rPr>
          <w:rFonts w:hint="eastAsia" w:ascii="宋体" w:hAnsi="宋体" w:eastAsia="宋体" w:cs="宋体"/>
          <w:color w:val="auto"/>
          <w:sz w:val="24"/>
          <w:szCs w:val="24"/>
          <w:lang w:eastAsia="zh-CN"/>
        </w:rPr>
        <w:t>业务</w:t>
      </w:r>
      <w:r>
        <w:rPr>
          <w:rFonts w:hint="eastAsia" w:ascii="宋体" w:hAnsi="宋体" w:cs="宋体"/>
          <w:color w:val="auto"/>
          <w:sz w:val="24"/>
          <w:szCs w:val="24"/>
          <w:lang w:eastAsia="zh-CN"/>
        </w:rPr>
        <w:t>技术</w:t>
      </w:r>
      <w:r>
        <w:rPr>
          <w:rFonts w:hint="eastAsia" w:ascii="宋体" w:hAnsi="宋体" w:eastAsia="宋体" w:cs="宋体"/>
          <w:color w:val="auto"/>
          <w:sz w:val="24"/>
          <w:szCs w:val="24"/>
          <w:lang w:eastAsia="zh-CN"/>
        </w:rPr>
        <w:t>用房</w:t>
      </w:r>
      <w:r>
        <w:rPr>
          <w:rFonts w:hint="eastAsia" w:ascii="宋体" w:hAnsi="宋体" w:cs="宋体"/>
          <w:color w:val="auto"/>
          <w:sz w:val="24"/>
          <w:szCs w:val="24"/>
          <w:lang w:eastAsia="zh-CN"/>
        </w:rPr>
        <w:t>及</w:t>
      </w:r>
      <w:r>
        <w:rPr>
          <w:rFonts w:hint="eastAsia" w:ascii="宋体" w:hAnsi="宋体" w:eastAsia="宋体" w:cs="宋体"/>
          <w:color w:val="auto"/>
          <w:sz w:val="24"/>
          <w:szCs w:val="24"/>
          <w:lang w:eastAsia="zh-CN"/>
        </w:rPr>
        <w:t>交警大队办公家具采购项目</w:t>
      </w:r>
      <w:r>
        <w:rPr>
          <w:rFonts w:hint="eastAsia" w:ascii="宋体" w:hAnsi="宋体" w:eastAsia="宋体" w:cs="宋体"/>
          <w:color w:val="auto"/>
          <w:sz w:val="24"/>
          <w:szCs w:val="24"/>
        </w:rPr>
        <w:t>的招标文件。</w:t>
      </w:r>
    </w:p>
    <w:p>
      <w:pPr>
        <w:spacing w:line="420" w:lineRule="exact"/>
        <w:rPr>
          <w:rFonts w:hint="eastAsia" w:ascii="宋体" w:hAnsi="宋体" w:eastAsia="宋体" w:cs="宋体"/>
          <w:color w:val="auto"/>
          <w:sz w:val="24"/>
        </w:rPr>
      </w:pPr>
    </w:p>
    <w:p>
      <w:pPr>
        <w:pStyle w:val="14"/>
        <w:ind w:firstLine="4800" w:firstLineChars="2000"/>
        <w:jc w:val="right"/>
        <w:rPr>
          <w:rFonts w:hint="eastAsia" w:ascii="宋体" w:hAnsi="宋体" w:eastAsia="宋体" w:cs="宋体"/>
          <w:color w:val="auto"/>
          <w:sz w:val="24"/>
        </w:rPr>
      </w:pPr>
      <w:r>
        <w:rPr>
          <w:rFonts w:hint="eastAsia" w:ascii="宋体" w:hAnsi="宋体" w:eastAsia="宋体" w:cs="宋体"/>
          <w:color w:val="auto"/>
          <w:sz w:val="24"/>
        </w:rPr>
        <w:t xml:space="preserve">                                          </w:t>
      </w:r>
    </w:p>
    <w:p>
      <w:pPr>
        <w:spacing w:line="420" w:lineRule="exact"/>
        <w:ind w:firstLine="5760" w:firstLineChars="24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新昌县公安局                       </w:t>
      </w:r>
    </w:p>
    <w:p>
      <w:pPr>
        <w:spacing w:line="42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新昌县公共资源交易中心</w:t>
      </w:r>
    </w:p>
    <w:p>
      <w:pPr>
        <w:spacing w:line="420" w:lineRule="exact"/>
        <w:ind w:firstLine="5160" w:firstLineChars="2150"/>
        <w:rPr>
          <w:rFonts w:hint="eastAsia" w:ascii="宋体" w:hAnsi="宋体" w:eastAsia="宋体" w:cs="宋体"/>
          <w:color w:val="auto"/>
          <w:sz w:val="24"/>
        </w:rPr>
      </w:pPr>
      <w:r>
        <w:rPr>
          <w:rFonts w:hint="eastAsia" w:ascii="宋体" w:hAnsi="宋体" w:eastAsia="宋体" w:cs="宋体"/>
          <w:color w:val="auto"/>
          <w:sz w:val="24"/>
        </w:rPr>
        <w:t xml:space="preserve">    20</w:t>
      </w:r>
      <w:r>
        <w:rPr>
          <w:rFonts w:hint="eastAsia" w:ascii="宋体" w:hAnsi="宋体" w:eastAsia="宋体" w:cs="宋体"/>
          <w:color w:val="auto"/>
          <w:sz w:val="24"/>
          <w:lang w:val="en-US" w:eastAsia="zh-CN"/>
        </w:rPr>
        <w:t>20</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日</w:t>
      </w:r>
    </w:p>
    <w:p>
      <w:pPr>
        <w:spacing w:line="460" w:lineRule="exact"/>
        <w:rPr>
          <w:rFonts w:hint="eastAsia" w:ascii="宋体" w:hAnsi="宋体" w:eastAsia="宋体" w:cs="宋体"/>
          <w:color w:val="auto"/>
          <w:sz w:val="24"/>
        </w:rPr>
      </w:pPr>
      <w:r>
        <w:rPr>
          <w:rFonts w:hint="eastAsia" w:ascii="宋体" w:hAnsi="宋体" w:eastAsia="宋体" w:cs="宋体"/>
          <w:b/>
          <w:bCs/>
          <w:color w:val="auto"/>
          <w:sz w:val="24"/>
        </w:rPr>
        <w:br w:type="page"/>
      </w:r>
    </w:p>
    <w:p>
      <w:pPr>
        <w:numPr>
          <w:ilvl w:val="0"/>
          <w:numId w:val="3"/>
        </w:numPr>
        <w:snapToGrid w:val="0"/>
        <w:spacing w:line="420" w:lineRule="exact"/>
        <w:ind w:firstLine="1968" w:firstLineChars="7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 xml:space="preserve">   采购需求</w:t>
      </w:r>
    </w:p>
    <w:p>
      <w:pPr>
        <w:numPr>
          <w:ilvl w:val="0"/>
          <w:numId w:val="0"/>
        </w:numPr>
        <w:snapToGrid w:val="0"/>
        <w:spacing w:line="420" w:lineRule="exact"/>
        <w:ind w:firstLine="2650" w:firstLineChars="1100"/>
        <w:jc w:val="left"/>
        <w:rPr>
          <w:rFonts w:hint="eastAsia" w:ascii="宋体" w:hAnsi="宋体" w:eastAsia="宋体" w:cs="宋体"/>
          <w:color w:val="auto"/>
          <w:sz w:val="24"/>
          <w:szCs w:val="24"/>
          <w:lang w:val="en-US"/>
        </w:rPr>
      </w:pPr>
      <w:r>
        <w:rPr>
          <w:rFonts w:hint="eastAsia" w:ascii="宋体" w:hAnsi="宋体" w:eastAsia="宋体" w:cs="宋体"/>
          <w:b/>
          <w:bCs/>
          <w:color w:val="auto"/>
          <w:sz w:val="24"/>
          <w:szCs w:val="24"/>
          <w:lang w:val="en-US" w:eastAsia="zh-CN"/>
        </w:rPr>
        <w:t>一、采购清单</w:t>
      </w:r>
    </w:p>
    <w:tbl>
      <w:tblPr>
        <w:tblStyle w:val="10"/>
        <w:tblW w:w="106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1"/>
        <w:gridCol w:w="647"/>
        <w:gridCol w:w="1000"/>
        <w:gridCol w:w="2400"/>
        <w:gridCol w:w="4075"/>
        <w:gridCol w:w="600"/>
        <w:gridCol w:w="725"/>
        <w:gridCol w:w="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jc w:val="center"/>
        </w:trPr>
        <w:tc>
          <w:tcPr>
            <w:tcW w:w="4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序号</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名称</w:t>
            </w:r>
          </w:p>
        </w:tc>
        <w:tc>
          <w:tcPr>
            <w:tcW w:w="10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尺寸</w:t>
            </w:r>
          </w:p>
        </w:tc>
        <w:tc>
          <w:tcPr>
            <w:tcW w:w="2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图样</w:t>
            </w:r>
          </w:p>
        </w:tc>
        <w:tc>
          <w:tcPr>
            <w:tcW w:w="40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材质参数</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数量</w:t>
            </w:r>
          </w:p>
        </w:tc>
        <w:tc>
          <w:tcPr>
            <w:tcW w:w="7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单位</w:t>
            </w:r>
          </w:p>
        </w:tc>
        <w:tc>
          <w:tcPr>
            <w:tcW w:w="7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单价最高限价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班台1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台面总尺寸：</w:t>
            </w:r>
            <w:r>
              <w:rPr>
                <w:rFonts w:hint="eastAsia" w:ascii="宋体" w:hAnsi="宋体" w:eastAsia="宋体" w:cs="宋体"/>
                <w:i w:val="0"/>
                <w:color w:val="000000"/>
                <w:kern w:val="0"/>
                <w:sz w:val="22"/>
                <w:szCs w:val="22"/>
                <w:u w:val="none"/>
                <w:lang w:val="en-US" w:eastAsia="zh-CN"/>
              </w:rPr>
              <w:t>2400*1200*750mm</w:t>
            </w:r>
            <w:r>
              <w:rPr>
                <w:rFonts w:hint="eastAsia" w:ascii="宋体" w:hAnsi="宋体" w:cs="宋体"/>
                <w:i w:val="0"/>
                <w:color w:val="000000"/>
                <w:kern w:val="0"/>
                <w:sz w:val="22"/>
                <w:szCs w:val="22"/>
                <w:u w:val="none"/>
                <w:lang w:val="en-US" w:eastAsia="zh-CN"/>
              </w:rPr>
              <w:t>长边柜尺寸：</w:t>
            </w:r>
            <w:r>
              <w:rPr>
                <w:rFonts w:hint="eastAsia" w:ascii="宋体" w:hAnsi="宋体" w:eastAsia="宋体" w:cs="宋体"/>
                <w:i w:val="0"/>
                <w:color w:val="000000"/>
                <w:kern w:val="0"/>
                <w:sz w:val="22"/>
                <w:szCs w:val="22"/>
                <w:u w:val="none"/>
                <w:lang w:val="en-US" w:eastAsia="zh-CN"/>
              </w:rPr>
              <w:t>1600*4</w:t>
            </w:r>
            <w:r>
              <w:rPr>
                <w:rFonts w:hint="eastAsia" w:ascii="宋体" w:hAnsi="宋体" w:cs="宋体"/>
                <w:i w:val="0"/>
                <w:color w:val="000000"/>
                <w:kern w:val="0"/>
                <w:sz w:val="22"/>
                <w:szCs w:val="22"/>
                <w:u w:val="none"/>
                <w:lang w:val="en-US" w:eastAsia="zh-CN"/>
              </w:rPr>
              <w:t>5</w:t>
            </w:r>
            <w:r>
              <w:rPr>
                <w:rFonts w:hint="eastAsia" w:ascii="宋体" w:hAnsi="宋体" w:eastAsia="宋体" w:cs="宋体"/>
                <w:i w:val="0"/>
                <w:color w:val="000000"/>
                <w:kern w:val="0"/>
                <w:sz w:val="22"/>
                <w:szCs w:val="22"/>
                <w:u w:val="none"/>
                <w:lang w:val="en-US" w:eastAsia="zh-CN"/>
              </w:rPr>
              <w:t>0*6</w:t>
            </w:r>
            <w:r>
              <w:rPr>
                <w:rFonts w:hint="eastAsia" w:ascii="宋体" w:hAnsi="宋体" w:cs="宋体"/>
                <w:i w:val="0"/>
                <w:color w:val="000000"/>
                <w:kern w:val="0"/>
                <w:sz w:val="22"/>
                <w:szCs w:val="22"/>
                <w:u w:val="none"/>
                <w:lang w:val="en-US" w:eastAsia="zh-CN"/>
              </w:rPr>
              <w:t>60</w:t>
            </w:r>
            <w:r>
              <w:rPr>
                <w:rFonts w:hint="eastAsia" w:ascii="宋体" w:hAnsi="宋体" w:eastAsia="宋体" w:cs="宋体"/>
                <w:i w:val="0"/>
                <w:color w:val="000000"/>
                <w:kern w:val="0"/>
                <w:sz w:val="22"/>
                <w:szCs w:val="22"/>
                <w:u w:val="none"/>
                <w:lang w:val="en-US" w:eastAsia="zh-CN"/>
              </w:rPr>
              <w:t>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25" o:spt="75" type="#_x0000_t75" style="height:63.75pt;width:102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班台2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rPr>
              <w:t>台面总尺寸：</w:t>
            </w:r>
            <w:r>
              <w:rPr>
                <w:rFonts w:hint="eastAsia" w:ascii="宋体" w:hAnsi="宋体" w:eastAsia="宋体" w:cs="宋体"/>
                <w:i w:val="0"/>
                <w:color w:val="000000"/>
                <w:kern w:val="0"/>
                <w:sz w:val="22"/>
                <w:szCs w:val="22"/>
                <w:u w:val="none"/>
                <w:lang w:val="en-US" w:eastAsia="zh-CN"/>
              </w:rPr>
              <w:t>2000*1000*750mm</w:t>
            </w:r>
            <w:r>
              <w:rPr>
                <w:rFonts w:hint="eastAsia" w:ascii="宋体" w:hAnsi="宋体" w:cs="宋体"/>
                <w:i w:val="0"/>
                <w:color w:val="000000"/>
                <w:kern w:val="0"/>
                <w:sz w:val="22"/>
                <w:szCs w:val="22"/>
                <w:u w:val="none"/>
                <w:lang w:val="en-US" w:eastAsia="zh-CN"/>
              </w:rPr>
              <w:t>长边柜尺寸：</w:t>
            </w:r>
            <w:r>
              <w:rPr>
                <w:rFonts w:hint="eastAsia" w:ascii="宋体" w:hAnsi="宋体" w:eastAsia="宋体" w:cs="宋体"/>
                <w:i w:val="0"/>
                <w:color w:val="000000"/>
                <w:kern w:val="0"/>
                <w:sz w:val="22"/>
                <w:szCs w:val="22"/>
                <w:u w:val="none"/>
                <w:lang w:val="en-US" w:eastAsia="zh-CN"/>
              </w:rPr>
              <w:t>1600*</w:t>
            </w:r>
            <w:r>
              <w:rPr>
                <w:rFonts w:hint="eastAsia" w:ascii="宋体" w:hAnsi="宋体" w:cs="宋体"/>
                <w:i w:val="0"/>
                <w:color w:val="000000"/>
                <w:kern w:val="0"/>
                <w:sz w:val="22"/>
                <w:szCs w:val="22"/>
                <w:u w:val="none"/>
                <w:lang w:val="en-US" w:eastAsia="zh-CN"/>
              </w:rPr>
              <w:t>45</w:t>
            </w:r>
            <w:r>
              <w:rPr>
                <w:rFonts w:hint="eastAsia" w:ascii="宋体" w:hAnsi="宋体" w:eastAsia="宋体" w:cs="宋体"/>
                <w:i w:val="0"/>
                <w:color w:val="000000"/>
                <w:kern w:val="0"/>
                <w:sz w:val="22"/>
                <w:szCs w:val="22"/>
                <w:u w:val="none"/>
                <w:lang w:val="en-US" w:eastAsia="zh-CN"/>
              </w:rPr>
              <w:t>0*6</w:t>
            </w:r>
            <w:r>
              <w:rPr>
                <w:rFonts w:hint="eastAsia" w:ascii="宋体" w:hAnsi="宋体" w:cs="宋体"/>
                <w:i w:val="0"/>
                <w:color w:val="000000"/>
                <w:kern w:val="0"/>
                <w:sz w:val="22"/>
                <w:szCs w:val="22"/>
                <w:u w:val="none"/>
                <w:lang w:val="en-US" w:eastAsia="zh-CN"/>
              </w:rPr>
              <w:t>6</w:t>
            </w:r>
            <w:r>
              <w:rPr>
                <w:rFonts w:hint="eastAsia" w:ascii="宋体" w:hAnsi="宋体" w:eastAsia="宋体" w:cs="宋体"/>
                <w:i w:val="0"/>
                <w:color w:val="000000"/>
                <w:kern w:val="0"/>
                <w:sz w:val="22"/>
                <w:szCs w:val="22"/>
                <w:u w:val="none"/>
                <w:lang w:val="en-US" w:eastAsia="zh-CN"/>
              </w:rPr>
              <w:t>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26" o:spt="75" type="#_x0000_t75" style="height:43.5pt;width:99.75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办公椅1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660*757*1058</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27" o:spt="75" type="#_x0000_t75" style="height:96.75pt;width:91.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(3)面料：选用优质头层牛皮，厚度≥1.5mm，防潮、防污易清洁等，面柔软舒适，光泽持久性好；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(4)辅料：采用优质高回弹软质聚氨酯泡沫塑料，密度≥30kg/m³、座垫厚度≥5mm、泡棉密度≥55KG/m³,拉升强度≥90kPa,伸长率≥130％，回弹力≥64％，撕裂强度≥2.0N/cm,在常期负重状态下性能保持良好；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会客椅3</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660*735*930mm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28" o:spt="75" type="#_x0000_t75" style="height:81pt;width:81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(3)面料：选用优质头层牛皮，厚度≥1.5mm，防潮、防污易清洁等，面柔软舒适，光泽持久性好；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(4)辅料：采用优质高回弹软质聚氨酯泡沫塑料，密度≥30kg/m³、座垫厚度≥5mm、泡棉密度≥55KG/m³,拉升强度≥90kPa,伸长率≥130％，回弹力≥64％，撕裂强度≥2.0N/cm,在常期负重状态下性能保持良好；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000000"/>
                <w:kern w:val="0"/>
                <w:sz w:val="22"/>
                <w:szCs w:val="22"/>
                <w:u w:val="none"/>
                <w:lang w:val="en-US" w:eastAsia="zh-CN"/>
              </w:rPr>
              <w:t>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700*700*600mm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29" o:spt="75" type="#_x0000_t75" style="height:81.75pt;width:90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三人沙发</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2120*885*930mm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0" o:spt="75" type="#_x0000_t75" style="height:62.25pt;width:96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(3)面料：选用优质头层牛皮，厚度≥1.5mm，防潮、防污易清洁等，面柔软舒适，光泽持久性好；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单人沙发</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1020*885*930mm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1" o:spt="75" type="#_x0000_t75" style="height:73.5pt;width:86.2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(3)面料：选用优质头层牛皮，厚度≥1.5mm，防潮、防污易清洁等，面柔软舒适，光泽持久性好；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长茶几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1600*800*580mm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2" o:spt="75" type="#_x0000_t75" style="height:57.75pt;width:87.7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办公椅2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590*730*1160mm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3" o:spt="75" type="#_x0000_t75" style="height:102.75pt;width:7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（1）面料：头层牛皮，厚度≥0.9mm，撕裂力≥30N</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（3）辅料：采用优质高回弹软质聚氨酯泡沫塑料，密度≥30kg/m³、座垫厚度≥5mm、泡棉密度≥55KG/m³,拉升强度≥90kPa,伸长率≥130％，回弹力≥64％，撕裂强度≥2.0N/cm,在常期负重状态下性能保持良好；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（5）座面曲木板：14mm多层曲木板热压成型。</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（6）下架：选用冷轧钢材，钢管壁厚≥1mm ，经脱脂、水洗、酸洗、水洗中和、表调、磷化、干燥等工艺处理，表面粉末涂料静电喷涂处理。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9"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会客椅1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560*650*850mm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4" o:spt="75" type="#_x0000_t75" style="height:91.5pt;width:68.2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（1）面料：优质西皮，厚度≥0.9mm，撕裂力≥30N</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（3）辅料：采用优质高回弹软质聚氨酯泡沫塑料，密度≥30kg/m³、座垫厚度≥5mm、泡棉密度≥55KG/m³,拉升强度≥90kPa,伸长率≥130％，回弹力≥64％，撕裂强度≥2.0N/cm,在常期负重状态下性能保持良好；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（5）座面曲木板：14mm多层曲木板热压成型。</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（6）下架：选用冷轧钢材，钢管壁厚≥1mm ，经脱脂、水洗、酸洗、水洗中和、表调、磷化、干燥等工艺处理，表面粉末涂料静电喷涂处理。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小茶几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350*480*420mm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5" o:spt="75" type="#_x0000_t75" style="height:69.75pt;width:92.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定制墙体柜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3400*520*2400mm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6" o:spt="75" type="#_x0000_t75" style="height:89.25pt;width:104.2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组</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衣柜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800*520*2000mm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7" o:spt="75" type="#_x0000_t75" style="height:115.5pt;width:57.7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(1)材质：采用优质E0级橡胶木原木板，板材密度≥740kg/m³,甲醛含量≤1.5mg/L,静曲张度≥51.2Mpa,吸水膨胀率≤8.1%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17</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事故调解桌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2400*1000*750mm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38" o:spt="75" type="#_x0000_t75" style="height:76.5pt;width:98.2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登记条桌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39" o:spt="75" type="#_x0000_t75" style="height:72pt;width:93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班台组合1（提供样品）</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桌子尺寸：1600*750*750mm柜子尺寸：1500*400*1050mm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0" o:spt="75" type="#_x0000_t75" style="height:54.75pt;width:88.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(5)下架：选用冷轧钢材，钢管壁厚≥1mm ，经脱脂、水洗、酸洗、水洗中和、表调、磷化、干燥等工艺处理，表面粉末涂料静电喷涂处理。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办公桌组合2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桌子尺寸：1600*750*750mm柜子尺寸：1600*400*600mm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1" o:spt="75" type="#_x0000_t75" style="height:74.25pt;width:99.7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198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班台组合2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桌子尺寸：1800*750*750mm柜子尺寸：1600*400*600mm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2" o:spt="75" type="#_x0000_t75" style="height:74.25pt;width:99.7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办公桌1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1400*700*750mm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3" o:spt="75" type="#_x0000_t75" style="height:66.75pt;width:108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办公桌2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4" o:spt="75" type="#_x0000_t75" style="height:66.75pt;width:108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办公椅3（提供样品）</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扶手外间距</w:t>
            </w:r>
            <w:r>
              <w:rPr>
                <w:rFonts w:hint="eastAsia" w:ascii="宋体" w:hAnsi="宋体" w:cs="宋体"/>
                <w:i w:val="0"/>
                <w:color w:val="000000"/>
                <w:kern w:val="0"/>
                <w:sz w:val="22"/>
                <w:szCs w:val="22"/>
                <w:u w:val="none"/>
                <w:lang w:val="en-US" w:eastAsia="zh-CN"/>
              </w:rPr>
              <w:t>625</w:t>
            </w:r>
            <w:r>
              <w:rPr>
                <w:rFonts w:hint="eastAsia" w:ascii="宋体" w:hAnsi="宋体" w:eastAsia="宋体" w:cs="宋体"/>
                <w:i w:val="0"/>
                <w:color w:val="000000"/>
                <w:kern w:val="0"/>
                <w:sz w:val="22"/>
                <w:szCs w:val="22"/>
                <w:u w:val="none"/>
                <w:lang w:val="en-US" w:eastAsia="zh-CN"/>
              </w:rPr>
              <w:t>mm、座位深度</w:t>
            </w:r>
            <w:r>
              <w:rPr>
                <w:rFonts w:hint="eastAsia" w:ascii="宋体" w:hAnsi="宋体" w:cs="宋体"/>
                <w:i w:val="0"/>
                <w:color w:val="000000"/>
                <w:kern w:val="0"/>
                <w:sz w:val="22"/>
                <w:szCs w:val="22"/>
                <w:u w:val="none"/>
                <w:lang w:val="en-US" w:eastAsia="zh-CN"/>
              </w:rPr>
              <w:t>510</w:t>
            </w:r>
            <w:r>
              <w:rPr>
                <w:rFonts w:hint="eastAsia" w:ascii="宋体" w:hAnsi="宋体" w:eastAsia="宋体" w:cs="宋体"/>
                <w:i w:val="0"/>
                <w:color w:val="000000"/>
                <w:kern w:val="0"/>
                <w:sz w:val="22"/>
                <w:szCs w:val="22"/>
                <w:u w:val="none"/>
                <w:lang w:val="en-US" w:eastAsia="zh-CN"/>
              </w:rPr>
              <w:t>mm、座位宽度510mm</w:t>
            </w:r>
            <w:r>
              <w:rPr>
                <w:rFonts w:hint="eastAsia" w:ascii="宋体" w:hAnsi="宋体" w:cs="宋体"/>
                <w:i w:val="0"/>
                <w:color w:val="000000"/>
                <w:kern w:val="0"/>
                <w:sz w:val="22"/>
                <w:szCs w:val="22"/>
                <w:u w:val="none"/>
                <w:lang w:val="en-US" w:eastAsia="zh-CN"/>
              </w:rPr>
              <w:t>、总高985mm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5" o:spt="75" type="#_x0000_t75" style="height:200.45pt;width:94.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1、</w:t>
            </w:r>
            <w:r>
              <w:rPr>
                <w:rFonts w:hint="eastAsia" w:ascii="宋体" w:hAnsi="宋体" w:eastAsia="宋体" w:cs="宋体"/>
                <w:i w:val="0"/>
                <w:color w:val="000000"/>
                <w:sz w:val="22"/>
                <w:szCs w:val="22"/>
                <w:u w:val="none"/>
              </w:rPr>
              <w:t>尼龙框：采用尼龙加纤框架，韧度拉力符合BIFMA品质安全标准，高回弹不断裂；</w:t>
            </w:r>
          </w:p>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网布：使用优质环保全网布，透气性强，抗污防浊；</w:t>
            </w:r>
          </w:p>
          <w:p>
            <w:pPr>
              <w:widowControl/>
              <w:jc w:val="left"/>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2、</w:t>
            </w:r>
            <w:r>
              <w:rPr>
                <w:rFonts w:hint="eastAsia" w:ascii="宋体" w:hAnsi="宋体" w:eastAsia="宋体" w:cs="宋体"/>
                <w:i w:val="0"/>
                <w:color w:val="000000"/>
                <w:sz w:val="22"/>
                <w:szCs w:val="22"/>
                <w:u w:val="none"/>
              </w:rPr>
              <w:t>扶手和腰靠：固定PP扶手</w:t>
            </w:r>
            <w:r>
              <w:rPr>
                <w:rFonts w:hint="eastAsia" w:ascii="宋体" w:hAnsi="宋体" w:cs="宋体"/>
                <w:i w:val="0"/>
                <w:color w:val="000000"/>
                <w:sz w:val="22"/>
                <w:szCs w:val="22"/>
                <w:u w:val="none"/>
                <w:lang w:eastAsia="zh-CN"/>
              </w:rPr>
              <w:t>，</w:t>
            </w:r>
            <w:r>
              <w:rPr>
                <w:rFonts w:hint="eastAsia" w:ascii="宋体" w:hAnsi="宋体" w:eastAsia="宋体" w:cs="宋体"/>
                <w:i w:val="0"/>
                <w:color w:val="000000"/>
                <w:sz w:val="22"/>
                <w:szCs w:val="22"/>
                <w:u w:val="none"/>
              </w:rPr>
              <w:t>PP腰靠可上下自由调节；</w:t>
            </w:r>
          </w:p>
          <w:p>
            <w:pPr>
              <w:widowControl/>
              <w:jc w:val="left"/>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3、</w:t>
            </w:r>
            <w:r>
              <w:rPr>
                <w:rFonts w:hint="eastAsia" w:ascii="宋体" w:hAnsi="宋体" w:eastAsia="宋体" w:cs="宋体"/>
                <w:i w:val="0"/>
                <w:color w:val="000000"/>
                <w:sz w:val="22"/>
                <w:szCs w:val="22"/>
                <w:u w:val="none"/>
              </w:rPr>
              <w:t>阻燃海棉：座垫使用高密度回弹定型海棉，环保阻燃透气性好，不会变形压陷；</w:t>
            </w:r>
          </w:p>
          <w:p>
            <w:pPr>
              <w:widowControl/>
              <w:jc w:val="left"/>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4、</w:t>
            </w:r>
            <w:r>
              <w:rPr>
                <w:rFonts w:hint="eastAsia" w:ascii="宋体" w:hAnsi="宋体" w:eastAsia="宋体" w:cs="宋体"/>
                <w:i w:val="0"/>
                <w:color w:val="000000"/>
                <w:sz w:val="22"/>
                <w:szCs w:val="22"/>
                <w:u w:val="none"/>
              </w:rPr>
              <w:t>底架：喷涂弓形铁脚架，壁厚2.0mm，承重力高不变形，表面喷涂附着力强，有效加强抗老化；</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692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单独拖柜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1600*500*600mm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6" o:spt="75" type="#_x0000_t75" style="height:62.25pt;width:83.25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矮柜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800*400*800mm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47" o:spt="75" type="#_x0000_t75" style="height:90.75pt;width:92.2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档案凭证柜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800*400*1800mm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8" o:spt="75" type="#_x0000_t75" style="height:99.75pt;width:54.7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1、材质:采用优质1.0MM冷轧钢板制作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4、成品：各项技术指标符合GB/T 3325-2017《金属家具通用技术条件》规定的要求。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171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隔断柜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1000*300*900mm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49" o:spt="75" type="#_x0000_t75" style="height:92.25pt;width:100.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衣柜（提供样品）</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750*550*1900mm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0" o:spt="75" type="#_x0000_t75" style="height:104.25pt;width:54.7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133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书柜兼衣柜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750*550*1900mm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1" o:spt="75" type="#_x0000_t75" style="height:104.25pt;width:54.7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53"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rPr>
              <w:t>书柜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750*550*1900mm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2" o:spt="75" type="#_x0000_t75" style="height:107.25pt;width:75.7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(1)材质：采用优质橡胶木原木板，板材密度≥740kg/m³,甲醛含量≤0.05mg/m³、挥发性有机物释放量≤0.4mg/m²·h（72h）,静曲张度≥51.2Mpa,吸水膨胀率≤8.1% ，含水率≤8.1%，板材厚度18mm。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(2)饰面与封边：天然实木皮，厚度≥0.6mm；实木皮或实木条封边，颜色均匀平整。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(5)功能：带走线功能。预留隐藏式走线槽，强弱电分离设计，带可掀走线面板，内部预留标准86线盒孔，电源系统符合3C认证。</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会客椅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护手外间距575mm、座位深度480mm高度970mm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3" o:spt="75" type="#_x0000_t75" style="height:97.5pt;width:93.7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（1）面料：优质阻燃网布，防火、防污耐磨性强、透气性好。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（3）辅料：采用优质高回弹软质聚氨酯泡沫塑料，密度≥30kg/m³、座垫厚度≥5mm、泡棉密度≥55KG/m³,拉升强度≥90kPa,伸长率≥130％，回弹力≥64％，撕裂强度≥2.0N/cm,在常期负重状态下性能保持良好；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（5）座面曲木板：14mm多层曲木板热压成型。</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（6）下架：选用冷轧钢材，钢管壁厚≥1mm ，经脱脂、水洗、酸洗、水洗中和、表调、磷化、干燥等工艺处理，表面粉末涂料静电喷涂处理。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222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auto"/>
                <w:kern w:val="0"/>
                <w:sz w:val="22"/>
                <w:szCs w:val="22"/>
                <w:u w:val="none"/>
                <w:lang w:val="en-US" w:eastAsia="zh-CN"/>
              </w:rPr>
              <w:t>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320*450*420mm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4" o:spt="75" type="#_x0000_t75" style="height:69.75pt;width:92.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午休椅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扶手外径650mm、展开尺寸1980*650*620mm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5" o:spt="75" type="#_x0000_t75" style="height:112.5pt;width:77.2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（1）面料：选用优质优质牛皮，厚度≥1.5mm，撕裂力≥30N，防潮、防污易清洁等，面柔软舒适，光泽持久性好；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（5）钢制部分：采用优质1.0MM冷轧钢板制作 ,表面经防锈、防碱处理,静电粉未喷塑，无颗粒感。</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档案柜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800*400*1900mm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6" o:spt="75" type="#_x0000_t75" style="height:86.25pt;width:47.2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1、材质:采用优质1.0MM冷轧钢板制作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3、五金配件：采用标准五金件。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4、成品：各项技术指标符合GB/T 3325-2017《金属家具通用技术条件》规定的要求。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二门茶水柜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800*400*800mm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7" o:spt="75" type="#_x0000_t75" style="height:95.25pt;width:96.75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三门茶水柜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1200*400*800mm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8" o:spt="75" type="#_x0000_t75" style="height:62.25pt;width:90.7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27</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4人屏风工作位</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3000*1400*760mm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59" o:spt="75" type="#_x0000_t75" style="height:61.5pt;width:86.2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(1)材质：采用优质优质实木多层板，甲醛释放量≤1.5mg/L，静曲张度≥51.2Mpa,吸水膨胀率≤8.1% ，含水率≤8.1%，板材厚度18mm。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(2)封边用材：采用同色ABS/PVC封边条封边，封边条厚度≥1.8mm；板材四周完全封闭，没有外露部分。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(4)功能：带走线功能，预留隐藏式走线槽，强弱电分离设计，带可掀走线面板，内部预留标准86线盒孔，电源系统符合3C认证。</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(5)1套配4个400*440*600mm小拖柜。</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6人屏风工作位</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4200*1400*760mm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0" o:spt="75" type="#_x0000_t75" style="height:59.25pt;width:90.7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(1)材质：采用优质优质实木多层板，甲醛释放量≤1.5mg/L，静曲张度≥51.2Mpa,吸水膨胀率≤8.1% ，含水率≤8.1%，板材厚度18mm。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(2)封边用材：采用同色ABS/PVC封边条封边，封边条厚度≥1.8mm；板材四周完全封闭，没有外露部分。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(4)功能：带走线功能，预留隐藏式走线槽，强弱电分离设计，带可掀走线面板，内部预留标准86线盒孔，电源系统符合3C认证。</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(6)1套配6个400*440*600mm小拖柜。</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会议桌</w:t>
            </w:r>
            <w:r>
              <w:rPr>
                <w:rFonts w:hint="eastAsia" w:ascii="宋体" w:hAnsi="宋体" w:cs="宋体"/>
                <w:i w:val="0"/>
                <w:color w:val="000000"/>
                <w:kern w:val="0"/>
                <w:sz w:val="22"/>
                <w:szCs w:val="22"/>
                <w:u w:val="none"/>
                <w:lang w:val="en-US" w:eastAsia="zh-CN"/>
              </w:rPr>
              <w:t>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4200*1400*750mm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1" o:spt="75" type="#_x0000_t75" style="height:51.75pt;width:102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2"/>
                <w:szCs w:val="22"/>
                <w:u w:val="none"/>
                <w:lang w:val="en-US" w:eastAsia="zh-CN"/>
              </w:rPr>
            </w:pPr>
            <w:r>
              <w:rPr>
                <w:rFonts w:hint="eastAsia" w:ascii="宋体" w:hAnsi="宋体" w:cs="宋体"/>
                <w:color w:val="auto"/>
                <w:kern w:val="0"/>
                <w:sz w:val="24"/>
                <w:lang w:val="en-US" w:eastAsia="zh-CN"/>
              </w:rPr>
              <w:t>5040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会议桌</w:t>
            </w:r>
            <w:r>
              <w:rPr>
                <w:rFonts w:hint="eastAsia" w:ascii="宋体" w:hAnsi="宋体" w:cs="宋体"/>
                <w:i w:val="0"/>
                <w:color w:val="000000"/>
                <w:kern w:val="0"/>
                <w:sz w:val="22"/>
                <w:szCs w:val="22"/>
                <w:u w:val="none"/>
                <w:lang w:val="en-US" w:eastAsia="zh-CN"/>
              </w:rPr>
              <w:t>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4500*1400*750mm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2" o:spt="75" type="#_x0000_t75" style="height:54pt;width:84.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2"/>
                <w:szCs w:val="22"/>
                <w:u w:val="none"/>
                <w:lang w:val="en-US" w:eastAsia="zh-CN"/>
              </w:rPr>
            </w:pPr>
            <w:r>
              <w:rPr>
                <w:rFonts w:hint="eastAsia" w:ascii="宋体" w:hAnsi="宋体" w:cs="宋体"/>
                <w:color w:val="auto"/>
                <w:kern w:val="0"/>
                <w:sz w:val="24"/>
                <w:lang w:val="en-US" w:eastAsia="zh-CN"/>
              </w:rPr>
              <w:t>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会议桌</w:t>
            </w:r>
            <w:r>
              <w:rPr>
                <w:rFonts w:hint="eastAsia" w:ascii="宋体" w:hAnsi="宋体" w:cs="宋体"/>
                <w:i w:val="0"/>
                <w:color w:val="000000"/>
                <w:kern w:val="0"/>
                <w:sz w:val="22"/>
                <w:szCs w:val="22"/>
                <w:u w:val="none"/>
                <w:lang w:val="en-US" w:eastAsia="zh-CN"/>
              </w:rPr>
              <w:t>3</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6400*1700*750mm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3" o:spt="75" type="#_x0000_t75" style="height:44.25pt;width:102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2"/>
                <w:szCs w:val="22"/>
                <w:u w:val="none"/>
                <w:lang w:val="en-US" w:eastAsia="zh-CN"/>
              </w:rPr>
            </w:pPr>
            <w:r>
              <w:rPr>
                <w:rFonts w:hint="eastAsia" w:ascii="宋体" w:hAnsi="宋体" w:cs="宋体"/>
                <w:color w:val="auto"/>
                <w:kern w:val="0"/>
                <w:sz w:val="24"/>
                <w:lang w:val="en-US" w:eastAsia="zh-CN"/>
              </w:rPr>
              <w:t>7680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会议桌</w:t>
            </w:r>
            <w:r>
              <w:rPr>
                <w:rFonts w:hint="eastAsia" w:ascii="宋体" w:hAnsi="宋体" w:cs="宋体"/>
                <w:i w:val="0"/>
                <w:color w:val="000000"/>
                <w:kern w:val="0"/>
                <w:sz w:val="22"/>
                <w:szCs w:val="22"/>
                <w:u w:val="none"/>
                <w:lang w:val="en-US" w:eastAsia="zh-CN"/>
              </w:rPr>
              <w:t>4</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2400*1200*750mm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4" o:spt="75" type="#_x0000_t75" style="height:69.75pt;width:93.75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2"/>
                <w:szCs w:val="22"/>
                <w:u w:val="none"/>
                <w:lang w:val="en-US" w:eastAsia="zh-CN"/>
              </w:rPr>
            </w:pPr>
            <w:r>
              <w:rPr>
                <w:rFonts w:hint="eastAsia" w:ascii="宋体" w:hAnsi="宋体" w:cs="宋体"/>
                <w:color w:val="auto"/>
                <w:kern w:val="0"/>
                <w:sz w:val="24"/>
                <w:lang w:val="en-US" w:eastAsia="zh-CN"/>
              </w:rPr>
              <w:t>2880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会议桌</w:t>
            </w:r>
            <w:r>
              <w:rPr>
                <w:rFonts w:hint="eastAsia" w:ascii="宋体" w:hAnsi="宋体" w:cs="宋体"/>
                <w:i w:val="0"/>
                <w:color w:val="000000"/>
                <w:kern w:val="0"/>
                <w:sz w:val="22"/>
                <w:szCs w:val="22"/>
                <w:u w:val="none"/>
                <w:lang w:val="en-US" w:eastAsia="zh-CN"/>
              </w:rPr>
              <w:t>5</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3200*1400*750mm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5" o:spt="75" type="#_x0000_t75" style="height:69.75pt;width:93.75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2"/>
                <w:szCs w:val="22"/>
                <w:u w:val="none"/>
                <w:lang w:val="en-US" w:eastAsia="zh-CN"/>
              </w:rPr>
            </w:pPr>
            <w:r>
              <w:rPr>
                <w:rFonts w:hint="eastAsia" w:ascii="宋体" w:hAnsi="宋体" w:cs="宋体"/>
                <w:color w:val="auto"/>
                <w:kern w:val="0"/>
                <w:sz w:val="24"/>
                <w:lang w:val="en-US" w:eastAsia="zh-CN"/>
              </w:rPr>
              <w:t>2880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党委会议桌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8000*2400*750mm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6" o:spt="75" type="#_x0000_t75" style="height:30.75pt;width:105.75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2"/>
                <w:szCs w:val="22"/>
                <w:u w:val="none"/>
                <w:lang w:val="en-US" w:eastAsia="zh-CN"/>
              </w:rPr>
            </w:pPr>
            <w:r>
              <w:rPr>
                <w:rFonts w:hint="eastAsia" w:ascii="宋体" w:hAnsi="宋体" w:cs="宋体"/>
                <w:color w:val="auto"/>
                <w:kern w:val="0"/>
                <w:sz w:val="24"/>
                <w:lang w:val="en-US" w:eastAsia="zh-CN"/>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会议桌</w:t>
            </w:r>
            <w:r>
              <w:rPr>
                <w:rFonts w:hint="eastAsia" w:ascii="宋体" w:hAnsi="宋体" w:cs="宋体"/>
                <w:i w:val="0"/>
                <w:color w:val="000000"/>
                <w:kern w:val="0"/>
                <w:sz w:val="22"/>
                <w:szCs w:val="22"/>
                <w:u w:val="none"/>
                <w:lang w:val="en-US" w:eastAsia="zh-CN"/>
              </w:rPr>
              <w:t>6</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rPr>
              <w:t>72</w:t>
            </w:r>
            <w:r>
              <w:rPr>
                <w:rFonts w:hint="eastAsia" w:ascii="宋体" w:hAnsi="宋体" w:eastAsia="宋体" w:cs="宋体"/>
                <w:i w:val="0"/>
                <w:color w:val="000000"/>
                <w:kern w:val="0"/>
                <w:sz w:val="22"/>
                <w:szCs w:val="22"/>
                <w:u w:val="none"/>
                <w:lang w:val="en-US" w:eastAsia="zh-CN"/>
              </w:rPr>
              <w:t>*2</w:t>
            </w:r>
            <w:r>
              <w:rPr>
                <w:rFonts w:hint="eastAsia" w:ascii="宋体" w:hAnsi="宋体" w:cs="宋体"/>
                <w:i w:val="0"/>
                <w:color w:val="000000"/>
                <w:kern w:val="0"/>
                <w:sz w:val="22"/>
                <w:szCs w:val="22"/>
                <w:u w:val="none"/>
                <w:lang w:val="en-US" w:eastAsia="zh-CN"/>
              </w:rPr>
              <w:t>2</w:t>
            </w:r>
            <w:r>
              <w:rPr>
                <w:rFonts w:hint="eastAsia" w:ascii="宋体" w:hAnsi="宋体" w:eastAsia="宋体" w:cs="宋体"/>
                <w:i w:val="0"/>
                <w:color w:val="000000"/>
                <w:kern w:val="0"/>
                <w:sz w:val="22"/>
                <w:szCs w:val="22"/>
                <w:u w:val="none"/>
                <w:lang w:val="en-US" w:eastAsia="zh-CN"/>
              </w:rPr>
              <w:t>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7" o:spt="75" type="#_x0000_t75" style="height:30.75pt;width:105.75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2"/>
                <w:szCs w:val="22"/>
                <w:u w:val="none"/>
                <w:lang w:val="en-US" w:eastAsia="zh-CN"/>
              </w:rPr>
            </w:pPr>
            <w:r>
              <w:rPr>
                <w:rFonts w:hint="eastAsia" w:ascii="宋体" w:hAnsi="宋体" w:cs="宋体"/>
                <w:color w:val="auto"/>
                <w:kern w:val="0"/>
                <w:sz w:val="24"/>
                <w:lang w:val="en-US" w:eastAsia="zh-CN"/>
              </w:rPr>
              <w:t>13500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会议椅1（提供样品）</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护手外间距590mm、座位深度510mm、总高102</w:t>
            </w:r>
            <w:r>
              <w:rPr>
                <w:rFonts w:hint="eastAsia" w:ascii="宋体" w:hAnsi="宋体" w:cs="宋体"/>
                <w:i w:val="0"/>
                <w:color w:val="000000"/>
                <w:kern w:val="0"/>
                <w:sz w:val="22"/>
                <w:szCs w:val="22"/>
                <w:u w:val="none"/>
                <w:lang w:val="en-US" w:eastAsia="zh-CN"/>
              </w:rPr>
              <w:t>5</w:t>
            </w:r>
            <w:r>
              <w:rPr>
                <w:rFonts w:hint="eastAsia" w:ascii="宋体" w:hAnsi="宋体" w:eastAsia="宋体" w:cs="宋体"/>
                <w:i w:val="0"/>
                <w:color w:val="000000"/>
                <w:kern w:val="0"/>
                <w:sz w:val="22"/>
                <w:szCs w:val="22"/>
                <w:u w:val="none"/>
                <w:lang w:val="en-US" w:eastAsia="zh-CN"/>
              </w:rPr>
              <w:t>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8" o:spt="75" type="#_x0000_t75" style="height:126pt;width:93.75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（1）面料：优质西皮，厚度≥0.9mm，撕裂力≥30N</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（3）辅料：采用优质高回弹软质聚氨酯泡沫塑料，密度≥30kg/m³、座垫厚度≥5mm、泡棉密度≥55KG/m³,拉升强度≥90kPa,伸长率≥130％，回弹力≥64％，撕裂强度≥2.0N/cm,在常期负重状态下性能保持良好；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（5）下架：选用冷轧钢材，钢管壁厚≥1.8mm ，经脱脂、水洗、酸洗、水洗中和、表调、磷化、干燥等工艺处理，表面粉末涂料静电喷涂处理。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247</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会议椅2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护手外间距575mm、座位深度480mm高度970mm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69" o:spt="75" type="#_x0000_t75" style="height:108.75pt;width:81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（1）面料：优质阻燃网布，防火、防污耐磨性强、透气性好。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（3）辅料：采用优质高回弹软质聚氨酯泡沫塑料，密度≥30kg/m³、座垫厚度≥5mm、泡棉密度≥55KG/m³,拉升强度≥90kPa,伸长率≥130％，回弹力≥64％，撕裂强度≥2.0N/cm,在常期负重状态下性能保持良好；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（5）座面曲木板：14mm多层曲木板热压成型。</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（6）下架：选用冷轧钢材，钢管壁厚≥1.8mm ，经脱脂、水洗、酸洗、水洗中和、表调、磷化、干燥等工艺处理，表面粉末涂料静电喷涂处理。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299</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单人床</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1200*2000*750mm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70" o:spt="75" type="#_x0000_t75" style="height:84pt;width:76.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(3)结构：床厅与床板顶部留20mm高度差。</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(4)床面距地450mm。</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(5)床板采用16mm厚的松木板。</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(6)配1张环保床垫。</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189</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床头柜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480*390*500mm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71" o:spt="75" type="#_x0000_t75" style="height:78.75pt;width:91.5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189</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橡胶木上下铺床</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立柱外侧1997*立柱外侧1010*最高点距地1786mm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72" o:spt="75" type="#_x0000_t75" style="height:98.25pt;width:73.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(3)1张床配2张环保床垫。</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61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宿舍定制更衣柜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2000*600*2000MM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73" o:spt="75" type="#_x0000_t75" style="height:86.25pt;width:73.5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(1）材质：采用优质E0级橡胶木原木板，密度≥740kg/m³,甲醛含量≤1.5mg/L,静曲张度≥51.2Mpa,吸水膨胀率≤8.1%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四门更衣柜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800*400*2000mm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74" o:spt="75" type="#_x0000_t75" style="height:89.25pt;width:54.7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(1）材质：采用优质E0级橡胶木原木板，密度≥740kg/m³,甲醛含量≤1.5mg/L,静曲张度≥51.2Mpa,吸水膨胀率≤8.1%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283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更衣凳</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1200*450*420mm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75" o:spt="75" type="#_x0000_t75" style="height:39pt;width:93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(1）材质：采用优质E0级橡胶木原木板，密度≥740kg/m³,甲醛含量≤1.5mg/L,静曲张度≥51.2Mpa,吸水膨胀率≤8.1%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(6)皮质部分选用优质头层牛皮。</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组</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沙发组合1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1+1+3（三人位尺寸：1840*760*730mm、单人位：840*760*730mm）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76" o:spt="75" type="#_x0000_t75" style="height:61.5pt;width:97.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（1）面料：选用优质头层牛皮，厚度≥1.5mm，撕裂力≥30N，防潮、防污易清洁等，面柔软舒适，光泽持久性好；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（5）脚架采用喷塑粉五金脚，附着力≥1级，耐冲击强度≥50mm，耐碱性，耐酸性，耐沸水性良好；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长茶几1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1200*600*420mm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77" o:spt="75" type="#_x0000_t75" style="height:48.75pt;width:89.2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1、材质:采用优质1.0MM冷轧钢板制作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3、台面采用30mm厚岩板。</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沙发组合2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3+1+1（三人位尺寸：2005*790*680mm、单人位820*790*680mm）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78" o:spt="75" type="#_x0000_t75" style="height:66.75pt;width:102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（1）面料：选用优质头层牛皮，厚度≥1.5mm，撕裂力≥30N，防潮、防污易清洁等，面柔软舒适，光泽持久性好；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（5）脚架采用喷塑粉五金脚，附着力≥1级，耐冲击强度≥50mm，耐碱性，耐酸性，耐沸水性良好；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组合茶几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1+1（大茶几直径800*450mm、小茶几600*450mm）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79" o:spt="75" type="#_x0000_t75" style="height:72pt;width:99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1、材质:采用优质1.0MM冷轧钢板制作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3、台面采用30mm厚岩板。</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按摩椅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750*1560*1150mm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80" o:spt="75" type="#_x0000_t75" style="height:90pt;width:65.25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皮质采用头层牛皮，框架采用不锈钢，主板</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、机芯，电机均达到国家最高标准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1、全身太空仓包裹按摩</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2、一键联动调整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3、零空间存放</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4、双S曲线L型轨道超长行程</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5、一键式零重力姿势调整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6、腿与背独立角度控制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7、超静音运行设计（全封闭式气压声音系统）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8、手臂联动设计解决按摩时背臂同步，以最大化增加按摩椅舒适。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9、脚底16个按摩店全脚面移动式按摩</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10、独创的腰部交替、按臀美形按摩设计</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11、手臂采用凸点式按摩结构设计</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12、脚心区域移动式加热设计</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13、45度人体软性硅胶按摩头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14、带USB接口</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57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沙发组合</w:t>
            </w:r>
            <w:r>
              <w:rPr>
                <w:rFonts w:hint="eastAsia" w:ascii="宋体" w:hAnsi="宋体" w:cs="宋体"/>
                <w:i w:val="0"/>
                <w:color w:val="auto"/>
                <w:kern w:val="0"/>
                <w:sz w:val="22"/>
                <w:szCs w:val="22"/>
                <w:u w:val="none"/>
                <w:lang w:val="en-US" w:eastAsia="zh-CN"/>
              </w:rPr>
              <w:t>3</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7000*900*860mm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ascii="Times New Roman" w:hAnsi="Times New Roman" w:eastAsia="宋体" w:cs="Times New Roman"/>
                <w:color w:val="auto"/>
                <w:kern w:val="2"/>
                <w:sz w:val="21"/>
                <w:szCs w:val="24"/>
                <w:lang w:val="en-US" w:eastAsia="zh-CN" w:bidi="ar-SA"/>
              </w:rPr>
              <w:pict>
                <v:shape id="_x0000_i1081" o:spt="75" type="#_x0000_t75" style="height:66.3pt;width:118.15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（1）面料：选用优质牛皮，厚度≥1.5mm，防潮、防污易清洁等，皮面柔软舒适，光泽持久性好；</w:t>
            </w:r>
            <w:r>
              <w:rPr>
                <w:rFonts w:hint="eastAsia" w:ascii="宋体" w:hAnsi="宋体" w:eastAsia="宋体" w:cs="宋体"/>
                <w:i w:val="0"/>
                <w:color w:val="auto"/>
                <w:kern w:val="0"/>
                <w:sz w:val="22"/>
                <w:szCs w:val="22"/>
                <w:u w:val="none"/>
                <w:lang w:val="en-US" w:eastAsia="zh-CN"/>
              </w:rPr>
              <w:br w:type="textWrapping"/>
            </w:r>
            <w:r>
              <w:rPr>
                <w:rFonts w:hint="eastAsia" w:ascii="宋体" w:hAnsi="宋体" w:eastAsia="宋体" w:cs="宋体"/>
                <w:i w:val="0"/>
                <w:color w:val="auto"/>
                <w:kern w:val="0"/>
                <w:sz w:val="22"/>
                <w:szCs w:val="22"/>
                <w:u w:val="none"/>
                <w:lang w:val="en-US" w:eastAsia="zh-CN"/>
              </w:rPr>
              <w:t>（2）基材：原木框架，坚硬钢性强，承托力达320kg,</w:t>
            </w:r>
            <w:r>
              <w:rPr>
                <w:rFonts w:hint="eastAsia" w:ascii="宋体" w:hAnsi="宋体" w:eastAsia="宋体" w:cs="宋体"/>
                <w:i w:val="0"/>
                <w:color w:val="auto"/>
                <w:kern w:val="0"/>
                <w:sz w:val="22"/>
                <w:szCs w:val="22"/>
                <w:u w:val="none"/>
                <w:lang w:val="en-US" w:eastAsia="zh-CN"/>
              </w:rPr>
              <w:br w:type="textWrapping"/>
            </w:r>
            <w:r>
              <w:rPr>
                <w:rFonts w:hint="eastAsia" w:ascii="宋体" w:hAnsi="宋体" w:eastAsia="宋体" w:cs="宋体"/>
                <w:i w:val="0"/>
                <w:color w:val="auto"/>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auto"/>
                <w:kern w:val="0"/>
                <w:sz w:val="22"/>
                <w:szCs w:val="22"/>
                <w:u w:val="none"/>
                <w:lang w:val="en-US" w:eastAsia="zh-CN"/>
              </w:rPr>
              <w:br w:type="textWrapping"/>
            </w:r>
            <w:r>
              <w:rPr>
                <w:rFonts w:hint="eastAsia" w:ascii="宋体" w:hAnsi="宋体" w:eastAsia="宋体" w:cs="宋体"/>
                <w:i w:val="0"/>
                <w:color w:val="auto"/>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FF"/>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auto"/>
                <w:kern w:val="0"/>
                <w:sz w:val="22"/>
                <w:szCs w:val="22"/>
                <w:u w:val="none"/>
                <w:lang w:val="en-US" w:eastAsia="zh-CN"/>
              </w:rPr>
              <w:t>3</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1200*600*420mm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82" o:spt="75" type="#_x0000_t75" style="height:58.5pt;width:87.75pt;" fillcolor="#FFFFFF" filled="f" o:preferrelative="t" stroked="f" coordsize="21600,21600">
                  <v:path/>
                  <v:fill on="f" color2="#FFFFFF" focussize="0,0"/>
                  <v:stroke on="f"/>
                  <v:imagedata r:id="rId5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1、材质:采用优质1.0MM冷轧钢板制作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3、五金配件：采用标准五金件。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4、成品：各项技术指标符合GB/T 3325-2017《金属家具通用技术条件》规定的要求。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5、台面为12mm黑金玻璃。</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茶桌</w:t>
            </w:r>
            <w:r>
              <w:rPr>
                <w:rFonts w:hint="eastAsia" w:ascii="宋体" w:hAnsi="宋体" w:cs="宋体"/>
                <w:i w:val="0"/>
                <w:color w:val="auto"/>
                <w:kern w:val="0"/>
                <w:sz w:val="22"/>
                <w:szCs w:val="22"/>
                <w:u w:val="none"/>
                <w:lang w:val="en-US" w:eastAsia="zh-CN"/>
              </w:rPr>
              <w:t>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2200*800*670mm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83" o:spt="75" type="#_x0000_t75" style="height:60.75pt;width:100.5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（1）材质:台面60mm绿色环保胡桃木整板无拼接。经烘干、蒸煮、防腐、防虫等处理，符合国家环保E1级标准.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文化椅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600*650*820mm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84" o:spt="75" type="#_x0000_t75" style="height:69pt;width:62.25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（1）材质:绿色环保胡桃木，榫头结构。经烘干、蒸煮、防腐、防虫等处理，符合国家环保E1级标准.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30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2300*600*750mm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ascii="Times New Roman" w:hAnsi="Times New Roman" w:eastAsia="宋体" w:cs="Times New Roman"/>
                <w:kern w:val="2"/>
                <w:sz w:val="21"/>
                <w:szCs w:val="24"/>
                <w:lang w:val="en-US" w:eastAsia="zh-CN" w:bidi="ar-SA"/>
              </w:rPr>
              <w:pict>
                <v:shape id="_x0000_i1085" o:spt="75" type="#_x0000_t75" style="height:88.85pt;width:118.5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1800*600*750mm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ascii="Times New Roman" w:hAnsi="Times New Roman" w:eastAsia="宋体" w:cs="Times New Roman"/>
                <w:kern w:val="2"/>
                <w:sz w:val="21"/>
                <w:szCs w:val="24"/>
                <w:lang w:val="en-US" w:eastAsia="zh-CN" w:bidi="ar-SA"/>
              </w:rPr>
              <w:pict>
                <v:shape id="_x0000_i1086" o:spt="75" type="#_x0000_t75" style="height:88.85pt;width:118.5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二人条桌1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2</w:t>
            </w:r>
            <w:r>
              <w:rPr>
                <w:rFonts w:hint="eastAsia" w:ascii="宋体" w:hAnsi="宋体" w:eastAsia="宋体" w:cs="宋体"/>
                <w:i w:val="0"/>
                <w:color w:val="000000"/>
                <w:kern w:val="0"/>
                <w:sz w:val="22"/>
                <w:szCs w:val="22"/>
                <w:u w:val="none"/>
                <w:lang w:val="en-US" w:eastAsia="zh-CN"/>
              </w:rPr>
              <w:t>00*</w:t>
            </w:r>
            <w:r>
              <w:rPr>
                <w:rFonts w:hint="eastAsia" w:ascii="宋体" w:hAnsi="宋体" w:cs="宋体"/>
                <w:i w:val="0"/>
                <w:color w:val="000000"/>
                <w:kern w:val="0"/>
                <w:sz w:val="22"/>
                <w:szCs w:val="22"/>
                <w:u w:val="none"/>
                <w:lang w:val="en-US" w:eastAsia="zh-CN"/>
              </w:rPr>
              <w:t>45</w:t>
            </w:r>
            <w:r>
              <w:rPr>
                <w:rFonts w:hint="eastAsia" w:ascii="宋体" w:hAnsi="宋体" w:eastAsia="宋体" w:cs="宋体"/>
                <w:i w:val="0"/>
                <w:color w:val="000000"/>
                <w:kern w:val="0"/>
                <w:sz w:val="22"/>
                <w:szCs w:val="22"/>
                <w:u w:val="none"/>
                <w:lang w:val="en-US" w:eastAsia="zh-CN"/>
              </w:rPr>
              <w:t>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lang w:eastAsia="zh-CN"/>
              </w:rPr>
            </w:pPr>
            <w:r>
              <w:rPr>
                <w:rFonts w:ascii="Times New Roman" w:hAnsi="Times New Roman" w:eastAsia="宋体" w:cs="Times New Roman"/>
                <w:kern w:val="2"/>
                <w:sz w:val="21"/>
                <w:szCs w:val="24"/>
                <w:lang w:val="en-US" w:eastAsia="zh-CN" w:bidi="ar-SA"/>
              </w:rPr>
              <w:pict>
                <v:shape id="_x0000_i1087" o:spt="75" type="#_x0000_t75" style="height:77.85pt;width:102.15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39</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r>
              <w:rPr>
                <w:rFonts w:hint="eastAsia" w:ascii="宋体" w:hAnsi="宋体" w:cs="宋体"/>
                <w:i w:val="0"/>
                <w:color w:val="000000"/>
                <w:kern w:val="0"/>
                <w:sz w:val="22"/>
                <w:szCs w:val="22"/>
                <w:u w:val="none"/>
                <w:lang w:val="en-US" w:eastAsia="zh-CN"/>
              </w:rPr>
              <w:t>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理发椅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700*850*800mm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88" o:spt="75" type="#_x0000_t75" style="height:88.5pt;width:75p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（1）面料：选用优质西皮，厚度≥1.5mm，防潮、防污易清洁等，皮面柔软舒适，光泽持久性好；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(5)钢质部分均采用厚度为1.0mm的冷轧钢板，180度高温喷塑，其板面平整、强度高、不易变形。</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r>
              <w:rPr>
                <w:rFonts w:hint="eastAsia" w:ascii="宋体" w:hAnsi="宋体" w:cs="宋体"/>
                <w:i w:val="0"/>
                <w:color w:val="000000"/>
                <w:kern w:val="0"/>
                <w:sz w:val="22"/>
                <w:szCs w:val="22"/>
                <w:u w:val="none"/>
                <w:lang w:val="en-US" w:eastAsia="zh-CN"/>
              </w:rPr>
              <w:t>5</w:t>
            </w:r>
          </w:p>
        </w:tc>
        <w:tc>
          <w:tcPr>
            <w:tcW w:w="647" w:type="dxa"/>
            <w:tcBorders>
              <w:top w:val="nil"/>
              <w:left w:val="nil"/>
              <w:bottom w:val="nil"/>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落地镜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2000*10*800mm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89" o:spt="75" type="#_x0000_t75" style="height:78pt;width:36.75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1、钢制部分采用优质1.0MM的304不锈钢制作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3、反光材料采用镜面玻璃。</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r>
              <w:rPr>
                <w:rFonts w:hint="eastAsia" w:ascii="宋体" w:hAnsi="宋体" w:cs="宋体"/>
                <w:i w:val="0"/>
                <w:color w:val="000000"/>
                <w:kern w:val="0"/>
                <w:sz w:val="22"/>
                <w:szCs w:val="22"/>
                <w:u w:val="none"/>
                <w:lang w:val="en-US" w:eastAsia="zh-CN"/>
              </w:rPr>
              <w:t>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洗发躺椅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600*1460*800mm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90" o:spt="75" type="#_x0000_t75" style="height:72.75pt;width:89.25p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（1）面料：选用优质西皮，厚度≥1.5mm，防潮、防污易清洁等，皮面柔软舒适，光泽持久性好；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(5)钢质部分均采用厚度为1.0mm的冷轧钢板，180度高温喷塑，其板面平整、强度高、不易变形。</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67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展示柜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800*400*2000mm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91" o:spt="75" type="#_x0000_t75" style="height:101.25pt;width:59.25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68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药品柜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800*400*1900mm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92" o:spt="75" type="#_x0000_t75" style="height:83.25pt;width:50.25p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1、材质:采用优质1.0MM冷轧钢板制作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3、五金配件：采用标准五金件。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4、成品：各项技术指标符合GB/T 3325-2017《金属家具通用技术条件》规定的要求。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位</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69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诊疗床</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600*1900*650mm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93" o:spt="75" type="#_x0000_t75" style="height:68.25pt;width:86.25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（1）面料：选用优质超纤维皮，厚度≥1.5mm，防潮、防污易清洁等，皮面柔软舒适，光泽持久性好；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（2）基材：金属框架，坚硬钢性强，承托力达320kg,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(5)钢质部分均采用厚度为1.8mm的冷轧钢板，180度高温喷塑，其板面平整、强度高、不易变形。</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70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圆餐桌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直径2400*750mm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ascii="Times New Roman" w:hAnsi="Times New Roman" w:eastAsia="宋体" w:cs="Times New Roman"/>
                <w:kern w:val="2"/>
                <w:sz w:val="21"/>
                <w:szCs w:val="24"/>
                <w:lang w:val="en-US" w:eastAsia="zh-CN" w:bidi="ar-SA"/>
              </w:rPr>
              <w:pict>
                <v:shape id="_x0000_i1094" o:spt="75" type="#_x0000_t75" style="height:69.05pt;width:112.5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(1)材质:绿色环保胡桃木，榫头结构。经烘干、蒸煮、防腐、防虫等处理，符合国家环保E1级标准.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(3)台面覆20mm人造大理石。</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(4)带直径1800mm电动转盘。</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71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餐椅</w:t>
            </w:r>
            <w:r>
              <w:rPr>
                <w:rFonts w:hint="eastAsia" w:ascii="宋体" w:hAnsi="宋体" w:cs="宋体"/>
                <w:i w:val="0"/>
                <w:color w:val="auto"/>
                <w:kern w:val="0"/>
                <w:sz w:val="22"/>
                <w:szCs w:val="22"/>
                <w:u w:val="none"/>
                <w:lang w:val="en-US" w:eastAsia="zh-CN"/>
              </w:rPr>
              <w:t>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530*460*940mm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095" o:spt="75" type="#_x0000_t75" style="height:78pt;width:57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(1)材质:绿色环保胡桃木，榫头结构。经烘干、蒸煮、防腐、防虫等处理，符合国家环保E1级标准.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72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餐边柜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1200*400*8</w:t>
            </w:r>
            <w:r>
              <w:rPr>
                <w:rFonts w:hint="eastAsia" w:ascii="宋体" w:hAnsi="宋体" w:cs="宋体"/>
                <w:i w:val="0"/>
                <w:color w:val="auto"/>
                <w:kern w:val="0"/>
                <w:sz w:val="22"/>
                <w:szCs w:val="22"/>
                <w:u w:val="none"/>
                <w:lang w:val="en-US" w:eastAsia="zh-CN"/>
              </w:rPr>
              <w:t>30</w:t>
            </w:r>
            <w:r>
              <w:rPr>
                <w:rFonts w:hint="eastAsia" w:ascii="宋体" w:hAnsi="宋体" w:eastAsia="宋体" w:cs="宋体"/>
                <w:i w:val="0"/>
                <w:color w:val="auto"/>
                <w:kern w:val="0"/>
                <w:sz w:val="22"/>
                <w:szCs w:val="22"/>
                <w:u w:val="none"/>
                <w:lang w:val="en-US" w:eastAsia="zh-CN"/>
              </w:rPr>
              <w:t>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ascii="Times New Roman" w:hAnsi="Times New Roman" w:eastAsia="宋体" w:cs="Times New Roman"/>
                <w:kern w:val="2"/>
                <w:sz w:val="21"/>
                <w:szCs w:val="24"/>
                <w:lang w:val="en-US" w:eastAsia="zh-CN" w:bidi="ar-SA"/>
              </w:rPr>
              <w:pict>
                <v:shape id="_x0000_i1096" o:spt="75" type="#_x0000_t75" style="height:101.25pt;width:99.65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(1)材质:绿色环保胡桃木，榫头结构。经烘干、蒸煮、防腐、防虫等处理，符合国家环保E1级标准.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(6)台面覆20mm人造大理石。</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w:t>
            </w:r>
            <w:r>
              <w:rPr>
                <w:rFonts w:hint="eastAsia" w:ascii="宋体" w:hAnsi="宋体" w:cs="宋体"/>
                <w:i w:val="0"/>
                <w:color w:val="000000"/>
                <w:kern w:val="0"/>
                <w:sz w:val="22"/>
                <w:szCs w:val="22"/>
                <w:u w:val="none"/>
                <w:lang w:val="en-US" w:eastAsia="zh-CN"/>
              </w:rPr>
              <w:t>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中式沙发组合</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1+1+3（单人位1150*920*880、三人位：2250*920*880）</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97" o:spt="75" type="#_x0000_t75" style="height:74.25pt;width:96.75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(3)面料：选用优质头层牛皮，厚度≥1.5mm，防潮、防污易清洁等，面柔软舒适，光泽持久性好；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w:t>
            </w:r>
            <w:r>
              <w:rPr>
                <w:rFonts w:hint="eastAsia" w:ascii="宋体" w:hAnsi="宋体" w:cs="宋体"/>
                <w:i w:val="0"/>
                <w:color w:val="000000"/>
                <w:kern w:val="0"/>
                <w:sz w:val="22"/>
                <w:szCs w:val="22"/>
                <w:u w:val="none"/>
                <w:lang w:val="en-US" w:eastAsia="zh-CN"/>
              </w:rPr>
              <w:t>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auto"/>
                <w:kern w:val="0"/>
                <w:sz w:val="22"/>
                <w:szCs w:val="22"/>
                <w:u w:val="none"/>
                <w:lang w:val="en-US" w:eastAsia="zh-CN"/>
              </w:rPr>
              <w:t>4</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1200*600*420mm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98" o:spt="75" type="#_x0000_t75" style="height:68.25pt;width:85.5pt;" fillcolor="#FFFFFF" filled="f" o:preferrelative="t" stroked="f" coordsize="21600,21600">
                  <v:path/>
                  <v:fill on="f" color2="#FFFFFF" focussize="0,0"/>
                  <v:stroke on="f"/>
                  <v:imagedata r:id="rId7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w:t>
            </w:r>
            <w:r>
              <w:rPr>
                <w:rFonts w:hint="eastAsia" w:ascii="宋体" w:hAnsi="宋体" w:cs="宋体"/>
                <w:i w:val="0"/>
                <w:color w:val="000000"/>
                <w:kern w:val="0"/>
                <w:sz w:val="22"/>
                <w:szCs w:val="22"/>
                <w:u w:val="none"/>
                <w:lang w:val="en-US" w:eastAsia="zh-CN"/>
              </w:rPr>
              <w:t>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3</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2400*600*850mm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099" o:spt="75" type="#_x0000_t75" style="height:48.75pt;width:91.5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7</w:t>
            </w:r>
            <w:r>
              <w:rPr>
                <w:rFonts w:hint="eastAsia" w:ascii="宋体" w:hAnsi="宋体" w:cs="宋体"/>
                <w:i w:val="0"/>
                <w:color w:val="000000"/>
                <w:kern w:val="0"/>
                <w:sz w:val="22"/>
                <w:szCs w:val="22"/>
                <w:u w:val="none"/>
                <w:lang w:val="en-US" w:eastAsia="zh-CN"/>
              </w:rPr>
              <w:t>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4</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1600*600*850mm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0" o:spt="75" type="#_x0000_t75" style="height:48.75pt;width:91.5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77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自助餐桌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1400*700*750mm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01" o:spt="75" type="#_x0000_t75" style="height:54pt;width:87pt;" fillcolor="#FFFFFF" filled="f" o:preferrelative="t" stroked="f" coordsize="21600,21600">
                  <v:path/>
                  <v:fill on="f" color2="#FFFFFF" focussize="0,0"/>
                  <v:stroke on="f"/>
                  <v:imagedata r:id="rId7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1、钢架部分采用材质:采用优质1.8MM冷轧钢板制作 ,表面经防锈、防碱处理,静电粉未喷塑，无颗粒感，钢件冲压成型后，经酸洗、碱洗、除锈、水洗等工序后，再磷化处理，烘干，能防止钢件锈蚀重现产品符合E1级环保标准。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2、台面为30mm厚人造岩板。</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9"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78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自助餐椅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480*480*860mm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2" o:spt="75" type="#_x0000_t75" style="height:82.5pt;width:62.25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（1）面料：选用优质牛皮，厚度≥1.5mm，防潮、防污易清洁等，皮面柔软舒适，光泽持久性好；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（2）基材：橡胶木框架，坚硬钢性强，承托力达320kg,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79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货架</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1500*600*2000mm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3" o:spt="75" type="#_x0000_t75" style="height:87.75pt;width:60.75pt;" fillcolor="#FFFFFF" filled="f" o:preferrelative="t" stroked="f" coordsize="21600,21600">
                  <v:path/>
                  <v:fill on="f" color2="#FFFFFF" focussize="0,0"/>
                  <v:stroke on="f"/>
                  <v:imagedata r:id="rId7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1、材质:采用优质1.0MM冷轧钢板制作 ,表面经防锈、防碱处理,静电粉未喷塑，无颗粒感。</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2、工艺：钢件冲压成型后，经酸洗、碱洗、除锈、水洗等工序后，再磷化处理，烘干，能防止钢件锈蚀重现产品符合E1级环保标准。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3、五金配件：采用标准五金件。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4、成品：各项技术指标符合GB/T 3325-2017《金属家具通用技术条件》规定的要求。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5、共5个横向层板。</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r>
              <w:rPr>
                <w:rFonts w:hint="eastAsia" w:ascii="宋体" w:hAnsi="宋体" w:cs="宋体"/>
                <w:i w:val="0"/>
                <w:color w:val="000000"/>
                <w:kern w:val="0"/>
                <w:sz w:val="22"/>
                <w:szCs w:val="22"/>
                <w:u w:val="none"/>
                <w:lang w:val="en-US" w:eastAsia="zh-CN"/>
              </w:rPr>
              <w:t>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快递存放柜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2000*500*2000mm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4" o:spt="75" type="#_x0000_t75" style="height:78pt;width:63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r>
              <w:rPr>
                <w:rFonts w:hint="eastAsia" w:ascii="宋体" w:hAnsi="宋体" w:cs="宋体"/>
                <w:i w:val="0"/>
                <w:color w:val="000000"/>
                <w:kern w:val="0"/>
                <w:sz w:val="22"/>
                <w:szCs w:val="22"/>
                <w:u w:val="none"/>
                <w:lang w:val="en-US" w:eastAsia="zh-CN"/>
              </w:rPr>
              <w:t>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单人会议沙发</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850*870*900mm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5" o:spt="75" type="#_x0000_t75" style="height:72pt;width:83.25pt;" fillcolor="#FFFFFF" filled="f" o:preferrelative="t" stroked="f" coordsize="21600,21600">
                  <v:path/>
                  <v:fill on="f" color2="#FFFFFF" focussize="0,0"/>
                  <v:stroke on="f"/>
                  <v:imagedata r:id="rId7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（1）面料：选用优质头层牛皮，厚度≥1.5mm，撕裂力≥30N，防潮、防污易清洁等，面柔软舒适，光泽持久性好；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r>
              <w:rPr>
                <w:rFonts w:hint="eastAsia" w:ascii="宋体" w:hAnsi="宋体" w:cs="宋体"/>
                <w:i w:val="0"/>
                <w:color w:val="000000"/>
                <w:kern w:val="0"/>
                <w:sz w:val="22"/>
                <w:szCs w:val="22"/>
                <w:u w:val="none"/>
                <w:lang w:val="en-US" w:eastAsia="zh-CN"/>
              </w:rPr>
              <w:t>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会议茶几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500*600*600mm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6" o:spt="75" type="#_x0000_t75" style="height:73.5pt;width:72pt;" fillcolor="#FFFFFF" filled="f" o:preferrelative="t" stroked="f" coordsize="21600,21600">
                  <v:path/>
                  <v:fill on="f" color2="#FFFFFF" focussize="0,0"/>
                  <v:stroke on="f"/>
                  <v:imagedata r:id="rId7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r>
              <w:rPr>
                <w:rFonts w:hint="eastAsia" w:ascii="宋体" w:hAnsi="宋体" w:cs="宋体"/>
                <w:i w:val="0"/>
                <w:color w:val="000000"/>
                <w:kern w:val="0"/>
                <w:sz w:val="22"/>
                <w:szCs w:val="22"/>
                <w:u w:val="none"/>
                <w:lang w:val="en-US" w:eastAsia="zh-CN"/>
              </w:rPr>
              <w:t>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茶水吊柜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3200*400*600mm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7" o:spt="75" type="#_x0000_t75" style="height:45.75pt;width:99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组</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茶水吧台</w:t>
            </w:r>
            <w:r>
              <w:rPr>
                <w:rFonts w:hint="eastAsia" w:ascii="宋体" w:hAnsi="宋体" w:cs="宋体"/>
                <w:i w:val="0"/>
                <w:color w:val="auto"/>
                <w:kern w:val="0"/>
                <w:sz w:val="22"/>
                <w:szCs w:val="22"/>
                <w:u w:val="none"/>
                <w:lang w:val="en-US" w:eastAsia="zh-CN"/>
              </w:rPr>
              <w:t>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1800*600*750mm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8" o:spt="75" type="#_x0000_t75" style="height:45.75pt;width:99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(3)五金配件：阻尼三节滚珠滑轨、铰链和侧面锁。</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(4)胶粘剂：采用水性胶粘剂，应符合HJ 2541-2016的要求。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(6)台面覆20mm人造大理石。</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85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rPr>
              <w:t>茶水吧台</w:t>
            </w:r>
            <w:r>
              <w:rPr>
                <w:rFonts w:hint="eastAsia" w:ascii="宋体" w:hAnsi="宋体" w:cs="宋体"/>
                <w:i w:val="0"/>
                <w:color w:val="auto"/>
                <w:kern w:val="0"/>
                <w:sz w:val="22"/>
                <w:szCs w:val="22"/>
                <w:u w:val="none"/>
                <w:lang w:val="en-US" w:eastAsia="zh-CN"/>
              </w:rPr>
              <w:t>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3800*600*750</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09" o:spt="75" type="#_x0000_t75" style="height:45.75pt;width:99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(6)台面覆20mm人造大理石。</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组</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86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音控桌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5600*600*750mm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0" o:spt="75" type="#_x0000_t75" style="height:54pt;width:88.5pt;" fillcolor="#FFFFFF" filled="f" o:preferrelative="t" stroked="f" coordsize="21600,21600">
                  <v:path/>
                  <v:fill on="f" color2="#FFFFFF" focussize="0,0"/>
                  <v:stroke on="f"/>
                  <v:imagedata r:id="rId8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组</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87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cs="宋体"/>
                <w:i w:val="0"/>
                <w:color w:val="auto"/>
                <w:kern w:val="0"/>
                <w:sz w:val="22"/>
                <w:szCs w:val="22"/>
                <w:u w:val="none"/>
                <w:lang w:val="en-US" w:eastAsia="zh-CN"/>
              </w:rPr>
              <w:t>橡胶木</w:t>
            </w:r>
            <w:r>
              <w:rPr>
                <w:rFonts w:hint="eastAsia" w:ascii="宋体" w:hAnsi="宋体" w:eastAsia="宋体" w:cs="宋体"/>
                <w:i w:val="0"/>
                <w:color w:val="auto"/>
                <w:kern w:val="0"/>
                <w:sz w:val="22"/>
                <w:szCs w:val="22"/>
                <w:u w:val="none"/>
                <w:lang w:val="en-US" w:eastAsia="zh-CN"/>
              </w:rPr>
              <w:t>餐桌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1400*800*750mm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1" o:spt="75" type="#_x0000_t75" style="height:63.75pt;width:79.5pt;" fillcolor="#FFFFFF" filled="f" o:preferrelative="t" stroked="f" coordsize="21600,21600">
                  <v:path/>
                  <v:fill on="f" color2="#FFFFFF" focussize="0,0"/>
                  <v:stroke on="f"/>
                  <v:imagedata r:id="rId8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88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auto"/>
                <w:sz w:val="22"/>
                <w:szCs w:val="22"/>
                <w:u w:val="none"/>
                <w:lang w:val="en-US"/>
              </w:rPr>
            </w:pPr>
            <w:r>
              <w:rPr>
                <w:rFonts w:hint="eastAsia" w:ascii="宋体" w:hAnsi="宋体" w:cs="宋体"/>
                <w:i w:val="0"/>
                <w:color w:val="auto"/>
                <w:kern w:val="0"/>
                <w:sz w:val="22"/>
                <w:szCs w:val="22"/>
                <w:u w:val="none"/>
                <w:lang w:val="en-US" w:eastAsia="zh-CN"/>
              </w:rPr>
              <w:t>橡胶木</w:t>
            </w:r>
            <w:r>
              <w:rPr>
                <w:rFonts w:hint="eastAsia" w:ascii="宋体" w:hAnsi="宋体" w:eastAsia="宋体" w:cs="宋体"/>
                <w:i w:val="0"/>
                <w:color w:val="auto"/>
                <w:kern w:val="0"/>
                <w:sz w:val="22"/>
                <w:szCs w:val="22"/>
                <w:u w:val="none"/>
                <w:lang w:val="en-US" w:eastAsia="zh-CN"/>
              </w:rPr>
              <w:t>餐</w:t>
            </w:r>
            <w:r>
              <w:rPr>
                <w:rFonts w:hint="eastAsia" w:ascii="宋体" w:hAnsi="宋体" w:cs="宋体"/>
                <w:i w:val="0"/>
                <w:color w:val="auto"/>
                <w:kern w:val="0"/>
                <w:sz w:val="22"/>
                <w:szCs w:val="22"/>
                <w:u w:val="none"/>
                <w:lang w:val="en-US" w:eastAsia="zh-CN"/>
              </w:rPr>
              <w:t>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rPr>
              <w:t>510*510*960mm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2" o:spt="75" type="#_x0000_t75" style="height:89.25pt;width:56.25pt;" fillcolor="#FFFFFF" filled="f" o:preferrelative="t" stroked="f" coordsize="21600,21600">
                  <v:path/>
                  <v:fill on="f" color2="#FFFFFF" focussize="0,0"/>
                  <v:stroke on="f"/>
                  <v:imagedata r:id="rId8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89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圆餐桌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直径1600*750mm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3" o:spt="75" type="#_x0000_t75" style="height:79.5pt;width:98.25pt;" fillcolor="#FFFFFF" filled="f" o:preferrelative="t" stroked="f" coordsize="21600,21600">
                  <v:path/>
                  <v:fill on="f" color2="#FFFFFF" focussize="0,0"/>
                  <v:stroke on="f"/>
                  <v:imagedata r:id="rId8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(1)材质:绿色环保胡桃木，榫头结构。经烘干、蒸煮、防腐、防虫等处理，符合国家环保E1级标准.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(3)台面覆20mm人造大理石。</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90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餐椅2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570*550*845mm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4" o:spt="75" type="#_x0000_t75" style="height:80.25pt;width:76.5pt;" fillcolor="#FFFFFF" filled="f" o:preferrelative="t" stroked="f" coordsize="21600,21600">
                  <v:path/>
                  <v:fill on="f" color2="#FFFFFF" focussize="0,0"/>
                  <v:stroke on="f"/>
                  <v:imagedata r:id="rId8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（1）面料：选用优质牛皮，厚度≥1.5mm，防潮、防污易清洁等，皮面柔软舒适，光泽持久性好；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（2）基材：橡胶木框架，坚硬钢性强，承托力达320kg,</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r>
              <w:rPr>
                <w:rFonts w:hint="eastAsia" w:ascii="宋体" w:hAnsi="宋体" w:cs="宋体"/>
                <w:i w:val="0"/>
                <w:color w:val="000000"/>
                <w:kern w:val="0"/>
                <w:sz w:val="22"/>
                <w:szCs w:val="22"/>
                <w:u w:val="none"/>
                <w:lang w:val="en-US" w:eastAsia="zh-CN"/>
              </w:rPr>
              <w:t>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剧场椅（提供样品）</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护手间距645mm、座位深度495mm、总高1030mm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5" o:spt="75" type="#_x0000_t75" style="height:105pt;width:78pt;" fillcolor="#FFFFFF" filled="f" o:preferrelative="t" stroked="f" coordsize="21600,21600">
                  <v:path/>
                  <v:fill on="f" color2="#FFFFFF" focussize="0,0"/>
                  <v:stroke on="f"/>
                  <v:imagedata r:id="rId8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numPr>
                <w:ilvl w:val="0"/>
                <w:numId w:val="4"/>
              </w:numPr>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椅背：外板选用多层板外覆榉木经热压一次成型，表面喷环保聚酯漆，海绵采用聚氨脂高回弹定型海绵（密度为45-55M3/KG），外覆专业座椅面料，内衬精压胶合板。靠背实木镶圈。</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2、坐垫：底板选用多层板外覆榉木经热压一次成型，表面喷环保聚酯漆，吸引孔打磨干净。海绵采用聚氨脂高回弹定型海绵（密度为55-65M3/KG），不变形，不起皱。</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3、海绵：采用冷发泡定型海绵，高密度(46Kg/M3)可加工阻燃功能，使座椅在长时间使用下不变形。设计要符合“人体形态学”工程原理，舒适度好，回弹性好，永不变形。</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4、布料：面料为优质毛麻高级装饰面料，手感良好，外形饱满挺括，经阻燃以及防静电处理，舒适耐用，不因频繁使用而起皱变形。</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5、坐垫翻起采用：装有缓冲回弹。</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6、扶手和写字板：面板采用榉木实木油漆扶手，带写字板。相同材质木板油漆颜色均匀，无明显色差，油漆表面光滑，无积尘。</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7、脚采用优质A级钢板模压成型，。</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8、面料：适合做礼堂椅的专业麻毛面料</w:t>
            </w:r>
          </w:p>
          <w:p>
            <w:pPr>
              <w:widowControl/>
              <w:numPr>
                <w:ilvl w:val="0"/>
                <w:numId w:val="0"/>
              </w:numPr>
              <w:jc w:val="left"/>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9、靠背附带写字板。</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280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r>
              <w:rPr>
                <w:rFonts w:hint="eastAsia" w:ascii="宋体" w:hAnsi="宋体" w:cs="宋体"/>
                <w:i w:val="0"/>
                <w:color w:val="000000"/>
                <w:kern w:val="0"/>
                <w:sz w:val="22"/>
                <w:szCs w:val="22"/>
                <w:u w:val="none"/>
                <w:lang w:val="en-US" w:eastAsia="zh-CN"/>
              </w:rPr>
              <w:t>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休闲沙发</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2100*1200*850mm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6" o:spt="75" type="#_x0000_t75" style="height:53.25pt;width:87pt;" fillcolor="#FFFFFF" filled="f" o:preferrelative="t" stroked="f" coordsize="21600,21600">
                  <v:path/>
                  <v:fill on="f" color2="#FFFFFF" focussize="0,0"/>
                  <v:stroke on="f"/>
                  <v:imagedata r:id="rId8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（1）面料：选用优质牛皮，厚度≥1.5mm，防潮、防污易清洁等，皮面柔软舒适，光泽持久性好；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r>
              <w:rPr>
                <w:rFonts w:hint="eastAsia" w:ascii="宋体" w:hAnsi="宋体" w:cs="宋体"/>
                <w:i w:val="0"/>
                <w:color w:val="000000"/>
                <w:kern w:val="0"/>
                <w:sz w:val="22"/>
                <w:szCs w:val="22"/>
                <w:u w:val="none"/>
                <w:lang w:val="en-US" w:eastAsia="zh-CN"/>
              </w:rPr>
              <w:t>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休闲茶几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1+1（大茶几直径800*450mm、小茶几500*400mm）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7" o:spt="75" type="#_x0000_t75" style="height:57.75pt;width:83.25pt;" fillcolor="#FFFFFF" filled="f" o:preferrelative="t" stroked="f" coordsize="21600,21600">
                  <v:path/>
                  <v:fill on="f" color2="#FFFFFF" focussize="0,0"/>
                  <v:stroke on="f"/>
                  <v:imagedata r:id="rId8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(6)脚架采用优质环保橡胶木。</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组</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r>
              <w:rPr>
                <w:rFonts w:hint="eastAsia" w:ascii="宋体" w:hAnsi="宋体" w:cs="宋体"/>
                <w:i w:val="0"/>
                <w:color w:val="000000"/>
                <w:kern w:val="0"/>
                <w:sz w:val="22"/>
                <w:szCs w:val="22"/>
                <w:u w:val="none"/>
                <w:lang w:val="en-US" w:eastAsia="zh-CN"/>
              </w:rPr>
              <w:t>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休闲椅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580*600*830mm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8" o:spt="75" type="#_x0000_t75" style="height:99.75pt;width:81pt;" fillcolor="#FFFFFF" filled="f" o:preferrelative="t" stroked="f" coordsize="21600,21600">
                  <v:path/>
                  <v:fill on="f" color2="#FFFFFF" focussize="0,0"/>
                  <v:stroke on="f"/>
                  <v:imagedata r:id="rId8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(1)材质：采用优质E0级曲目实木多层板，板材密度≥740kg/m³,甲醛含量≤1.5mg/L,静曲张度≥51.2Mpa,吸水膨胀率≤8.1%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(4)胶粘剂：采用水性胶粘剂，应符合HJ 2541-2016的要求。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(6)脚架采用优质环保橡胶木。</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r>
              <w:rPr>
                <w:rFonts w:hint="eastAsia" w:ascii="宋体" w:hAnsi="宋体" w:cs="宋体"/>
                <w:i w:val="0"/>
                <w:color w:val="000000"/>
                <w:kern w:val="0"/>
                <w:sz w:val="22"/>
                <w:szCs w:val="22"/>
                <w:u w:val="none"/>
                <w:lang w:val="en-US" w:eastAsia="zh-CN"/>
              </w:rPr>
              <w:t>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圆几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直径600*750mm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19" o:spt="75" type="#_x0000_t75" style="height:87pt;width:69pt;" fillcolor="#FFFFFF" filled="f" o:preferrelative="t" stroked="f" coordsize="21600,21600">
                  <v:path/>
                  <v:fill on="f" color2="#FFFFFF" focussize="0,0"/>
                  <v:stroke on="f"/>
                  <v:imagedata r:id="rId9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(6)脚架采用优质1.8MM冷轧钢板制作 ,表面经防锈、防碱处理,静电粉未喷塑，无颗粒感。</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9</w:t>
            </w:r>
            <w:r>
              <w:rPr>
                <w:rFonts w:hint="eastAsia" w:ascii="宋体" w:hAnsi="宋体" w:cs="宋体"/>
                <w:i w:val="0"/>
                <w:color w:val="000000"/>
                <w:kern w:val="0"/>
                <w:sz w:val="22"/>
                <w:szCs w:val="22"/>
                <w:u w:val="none"/>
                <w:lang w:val="en-US" w:eastAsia="zh-CN"/>
              </w:rPr>
              <w:t>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多人沙发</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2400*1100*850mm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SA"/>
              </w:rPr>
              <w:pict>
                <v:shape id="图片_6" o:spid="_x0000_s1025" o:spt="75" type="#_x0000_t75" style="position:absolute;left:0pt;margin-left:6.3pt;margin-top:49.15pt;height:72.55pt;width:94.35pt;z-index:251658240;mso-width-relative:page;mso-height-relative:page;" fillcolor="#FFFFFF" filled="f" o:preferrelative="t" stroked="f" coordsize="21600,21600">
                  <v:path/>
                  <v:fill on="f" color2="#FFFFFF" focussize="0,0"/>
                  <v:stroke on="f"/>
                  <v:imagedata r:id="rId91" gain="65536f" blacklevel="0f" gamma="0" o:title=""/>
                  <o:lock v:ext="edit" position="f" selection="f" grouping="f" rotation="f" cropping="f" text="f" aspectratio="t"/>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（1）面料：选用优质牛皮，厚度≥1.5mm，防潮、防污易清洁等，皮面柔软舒适，光泽持久性好；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rPr>
              <w:t>36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97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圆形组合沙发</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1800*1800*820mm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0" o:spt="75" type="#_x0000_t75" style="height:48pt;width:98.25pt;" fillcolor="#FFFFFF" filled="f" o:preferrelative="t" stroked="f" coordsize="21600,21600">
                  <v:path/>
                  <v:fill on="f" color2="#FFFFFF" focussize="0,0"/>
                  <v:stroke on="f"/>
                  <v:imagedata r:id="rId9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（1）面料：选用优质牛皮，厚度≥1.5mm，防潮、防污易清洁等，皮面柔软舒适，光泽持久性好；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rPr>
              <w:t>10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套</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98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吧椅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540*540*900mm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1" o:spt="75" type="#_x0000_t75" style="height:88.5pt;width:63.75pt;" fillcolor="#FFFFFF" filled="f" o:preferrelative="t" stroked="f" coordsize="21600,21600">
                  <v:path/>
                  <v:fill on="f" color2="#FFFFFF" focussize="0,0"/>
                  <v:stroke on="f"/>
                  <v:imagedata r:id="rId9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 xml:space="preserve">面料：优质西皮面料,皮面光泽度好,透气性强,柔软而富有韧性。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海绵：海绵≥25密度，表面带有保护面，防氧化软硬适中，回弹好不变形的定型技术，不易变形脚架：</w:t>
            </w:r>
          </w:p>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椅架：采用上海“宝钢”优质冷轧钢，表面经防尘、除静电、除锈处理。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99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导向台</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2000*800*750mm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2" o:spt="75" type="#_x0000_t75" style="height:47.25pt;width:91.5pt;" fillcolor="#FFFFFF" filled="f" o:preferrelative="t" stroked="f" coordsize="21600,21600">
                  <v:path/>
                  <v:fill on="f" color2="#FFFFFF" focussize="0,0"/>
                  <v:stroke on="f"/>
                  <v:imagedata r:id="rId9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100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窗口定制柜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800*400*1200mm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23" o:spt="75" type="#_x0000_t75" style="height:90.75pt;width:92.2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01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装饰储物柜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2400*350*2400mm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4" o:spt="75" type="#_x0000_t75" style="height:78pt;width:81pt;" fillcolor="#FFFFFF" filled="f" o:preferrelative="t" stroked="f" coordsize="21600,21600">
                  <v:path/>
                  <v:fill on="f" color2="#FFFFFF" focussize="0,0"/>
                  <v:stroke on="f"/>
                  <v:imagedata r:id="rId9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w:t>
            </w:r>
            <w:r>
              <w:rPr>
                <w:rFonts w:hint="eastAsia" w:ascii="宋体" w:hAnsi="宋体" w:cs="宋体"/>
                <w:i w:val="0"/>
                <w:color w:val="000000"/>
                <w:kern w:val="0"/>
                <w:sz w:val="22"/>
                <w:szCs w:val="22"/>
                <w:u w:val="none"/>
                <w:lang w:val="en-US" w:eastAsia="zh-CN"/>
              </w:rPr>
              <w:t>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屏风柜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2400*400*2400mm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5" o:spt="75" type="#_x0000_t75" style="height:57.75pt;width:85.5pt;" fillcolor="#FFFFFF" filled="f" o:preferrelative="t" stroked="f" coordsize="21600,21600">
                  <v:path/>
                  <v:fill on="f" color2="#FFFFFF" focussize="0,0"/>
                  <v:stroke on="f"/>
                  <v:imagedata r:id="rId96"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w:t>
            </w:r>
            <w:r>
              <w:rPr>
                <w:rFonts w:hint="eastAsia" w:ascii="宋体" w:hAnsi="宋体" w:cs="宋体"/>
                <w:i w:val="0"/>
                <w:color w:val="000000"/>
                <w:kern w:val="0"/>
                <w:sz w:val="22"/>
                <w:szCs w:val="22"/>
                <w:u w:val="none"/>
                <w:lang w:val="en-US" w:eastAsia="zh-CN"/>
              </w:rPr>
              <w:t>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浴室柜</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1200*520*1200mm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6" o:spt="75" type="#_x0000_t75" style="height:79.5pt;width:89.25pt;" fillcolor="#FFFFFF" filled="f" o:preferrelative="t" stroked="f" coordsize="21600,21600">
                  <v:path/>
                  <v:fill on="f" color2="#FFFFFF" focussize="0,0"/>
                  <v:stroke on="f"/>
                  <v:imagedata r:id="rId9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(1)材质：采用优质E0级橡胶木原木板，板材密度≥740kg/m³,甲醛含量≤1.5mg/L,静曲张度≥51.2Mpa,吸水膨胀率≤8.1%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w:t>
            </w:r>
            <w:r>
              <w:rPr>
                <w:rFonts w:hint="eastAsia" w:ascii="宋体" w:hAnsi="宋体" w:cs="宋体"/>
                <w:i w:val="0"/>
                <w:color w:val="000000"/>
                <w:kern w:val="0"/>
                <w:sz w:val="22"/>
                <w:szCs w:val="22"/>
                <w:u w:val="none"/>
                <w:lang w:val="en-US" w:eastAsia="zh-CN"/>
              </w:rPr>
              <w:t>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阅览椅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590*680*820mm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7" o:spt="75" type="#_x0000_t75" style="height:81.75pt;width:81pt;" fillcolor="#FFFFFF" filled="f" o:preferrelative="t" stroked="f" coordsize="21600,21600">
                  <v:path/>
                  <v:fill on="f" color2="#FFFFFF" focussize="0,0"/>
                  <v:stroke on="f"/>
                  <v:imagedata r:id="rId9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(3)面料：选用优质头层牛皮，厚度≥1.5mm，防潮、防污易清洁等，面柔软舒适，光泽持久性好；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w:t>
            </w:r>
            <w:r>
              <w:rPr>
                <w:rFonts w:hint="eastAsia" w:ascii="宋体" w:hAnsi="宋体" w:cs="宋体"/>
                <w:i w:val="0"/>
                <w:color w:val="000000"/>
                <w:kern w:val="0"/>
                <w:sz w:val="22"/>
                <w:szCs w:val="22"/>
                <w:u w:val="none"/>
                <w:lang w:val="en-US" w:eastAsia="zh-CN"/>
              </w:rPr>
              <w:t>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圆茶几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直径600mm*750</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8" o:spt="75" type="#_x0000_t75" style="height:67.5pt;width:63pt;" fillcolor="#FFFFFF" filled="f" o:preferrelative="t" stroked="f" coordsize="21600,21600">
                  <v:path/>
                  <v:fill on="f" color2="#FFFFFF" focussize="0,0"/>
                  <v:stroke on="f"/>
                  <v:imagedata r:id="rId9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(1)材质：采用优质E0级橡胶木原木板，板材密度≥740kg/m³,甲醛含量≤1.5mg/L,静曲张度≥51.2Mpa,吸水膨胀率≤8.1%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(6)钢架部分：采用优质1.80MM冷轧钢板制作 ,表面经防锈、防碱处理,静电粉未喷塑，无颗粒感。</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41"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w:t>
            </w:r>
            <w:r>
              <w:rPr>
                <w:rFonts w:hint="eastAsia" w:ascii="宋体" w:hAnsi="宋体" w:cs="宋体"/>
                <w:i w:val="0"/>
                <w:color w:val="000000"/>
                <w:kern w:val="0"/>
                <w:sz w:val="22"/>
                <w:szCs w:val="22"/>
                <w:u w:val="none"/>
                <w:lang w:val="en-US" w:eastAsia="zh-CN"/>
              </w:rPr>
              <w:t>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阅览沙发</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1200*11200*820mm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29" o:spt="75" type="#_x0000_t75" style="height:60pt;width:94.5pt;" fillcolor="#FFFFFF" filled="f" o:preferrelative="t" stroked="f" coordsize="21600,21600">
                  <v:path/>
                  <v:fill on="f" color2="#FFFFFF" focussize="0,0"/>
                  <v:stroke on="f"/>
                  <v:imagedata r:id="rId10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（1）面料：选用优质牛皮，厚度≥1.5mm，防潮、防污易清洁等，面柔软舒适，光泽持久性好；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（2）基材：原木框架，材质坚硬钢性强，承托力达320kg,含水率≤8.1%,经防腐防虫防潮等技术处理；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（5）脚架采用不锈钢脚架。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07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方茶几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rPr>
              <w:t>700*600*420</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30" o:spt="75" type="#_x0000_t75" style="height:72.75pt;width:81pt;" fillcolor="#FFFFFF" filled="f" o:preferrelative="t" stroked="f" coordsize="21600,21600">
                  <v:path/>
                  <v:fill on="f" color2="#FFFFFF" focussize="0,0"/>
                  <v:stroke on="f"/>
                  <v:imagedata r:id="rId10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(1）材质：采用优质E0级橡胶木原木板，密度≥740kg/m³,甲醛含量≤1.5mg/L,静曲张度≥51.2Mpa,吸水膨胀率≤8.1%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08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木质长桌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3200*1200*750mm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SA"/>
              </w:rPr>
              <w:pict>
                <v:shape id="图片_3" o:spid="_x0000_s1026" o:spt="75" type="#_x0000_t75" style="position:absolute;left:0pt;margin-left:9.3pt;margin-top:24.9pt;height:57.6pt;width:95.25pt;z-index:251659264;mso-width-relative:page;mso-height-relative:page;" fillcolor="#FFFFFF" filled="f" o:preferrelative="t" stroked="f" coordsize="21600,21600">
                  <v:path/>
                  <v:fill on="f" color2="#FFFFFF" focussize="0,0"/>
                  <v:stroke on="f"/>
                  <v:imagedata r:id="rId102" gain="65536f" blacklevel="0f" gamma="0" o:title=""/>
                  <o:lock v:ext="edit" position="f" selection="f" grouping="f" rotation="f" cropping="f" text="f" aspectratio="t"/>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(3)钢架部分：采用优质1.0MM冷轧钢板制作 ,表面经防锈、防碱处理,静电粉未喷塑，无颗粒感。</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09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橡胶木办公椅1</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610*650*815mm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31" o:spt="75" type="#_x0000_t75" style="height:71.25pt;width:65.25pt;" fillcolor="#FFFFFF" filled="f" o:preferrelative="t" stroked="f" coordsize="21600,21600">
                  <v:path/>
                  <v:fill on="f" color2="#FFFFFF" focussize="0,0"/>
                  <v:stroke on="f"/>
                  <v:imagedata r:id="rId10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(3)面料：选用优质头层牛皮，厚度≥1.5mm，防潮、防污易清洁等，面柔软舒适，光泽持久性好；</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w:t>
            </w:r>
            <w:r>
              <w:rPr>
                <w:rFonts w:hint="eastAsia" w:ascii="宋体" w:hAnsi="宋体" w:cs="宋体"/>
                <w:i w:val="0"/>
                <w:color w:val="000000"/>
                <w:kern w:val="0"/>
                <w:sz w:val="22"/>
                <w:szCs w:val="22"/>
                <w:u w:val="none"/>
                <w:lang w:val="en-US" w:eastAsia="zh-CN"/>
              </w:rPr>
              <w:t>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钢制高书架</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1000*420*2400mm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SA"/>
              </w:rPr>
              <w:pict>
                <v:shape id="图片_57" o:spid="_x0000_s1027" o:spt="75" type="#_x0000_t75" style="position:absolute;left:0pt;margin-left:16.4pt;margin-top:27.2pt;height:78.75pt;width:75pt;z-index:251660288;mso-width-relative:page;mso-height-relative:page;" fillcolor="#FFFFFF" filled="f" o:preferrelative="t" stroked="f" coordsize="21600,21600">
                  <v:path/>
                  <v:fill on="f" color2="#FFFFFF" focussize="0,0"/>
                  <v:stroke on="f"/>
                  <v:imagedata r:id="rId104" gain="65536f" blacklevel="0f" gamma="0" o:title=""/>
                  <o:lock v:ext="edit" position="f" selection="f" grouping="f" rotation="f" cropping="f" text="f" aspectratio="t"/>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(1)材质：采用优质橡胶木原木板，板材密度≥740kg/m³,甲醛含量≤1.5mg/L,静曲张度≥51.2Mpa,吸水膨胀率≤8.1% ，含水率≤8.1%，板材厚度18mm。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(2)封边用材：与板面同色PVC封边。</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(4)外框架：材质:采用优质1.8MM冷轧钢板制作 ,表面经防锈、防碱处理,静电粉未喷塑，无颗粒感。</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w:t>
            </w:r>
            <w:r>
              <w:rPr>
                <w:rFonts w:hint="eastAsia" w:ascii="宋体" w:hAnsi="宋体" w:cs="宋体"/>
                <w:i w:val="0"/>
                <w:color w:val="000000"/>
                <w:kern w:val="0"/>
                <w:sz w:val="22"/>
                <w:szCs w:val="22"/>
                <w:u w:val="none"/>
                <w:lang w:val="en-US" w:eastAsia="zh-CN"/>
              </w:rPr>
              <w:t>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钢制矮书架</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1000*420*1200mm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32" o:spt="75" type="#_x0000_t75" style="height:85.5pt;width:71.25pt;" fillcolor="#FFFFFF" filled="f" o:preferrelative="t" stroked="f" coordsize="21600,21600">
                  <v:path/>
                  <v:fill on="f" color2="#FFFFFF" focussize="0,0"/>
                  <v:stroke on="f"/>
                  <v:imagedata r:id="rId105"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(1)材质：采用优质橡胶木原木板，板材密度≥740kg/m³,甲醛含量≤0.35mg/L,静曲张度≥51.2Mpa,吸水膨胀率≤8.1% ，含水率≤8.1%，板材厚度18mm。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(2)封边用材：与板面同色PVC封边。</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(3)五金配件：采用DTC、BMB或同等级优质五金配件，合页采用优质液压合页。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(4)外框架：材质:采用优质1.8MM冷轧钢板制作 ,表面经防锈、防碱处理,静电粉未喷塑，无颗粒感。</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w:t>
            </w:r>
            <w:r>
              <w:rPr>
                <w:rFonts w:hint="eastAsia" w:ascii="宋体" w:hAnsi="宋体" w:cs="宋体"/>
                <w:i w:val="0"/>
                <w:color w:val="000000"/>
                <w:kern w:val="0"/>
                <w:sz w:val="22"/>
                <w:szCs w:val="22"/>
                <w:u w:val="none"/>
                <w:lang w:val="en-US" w:eastAsia="zh-CN"/>
              </w:rPr>
              <w:t>2</w:t>
            </w:r>
          </w:p>
        </w:tc>
        <w:tc>
          <w:tcPr>
            <w:tcW w:w="64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rPr>
              <w:t>案件审核台定制</w:t>
            </w:r>
          </w:p>
        </w:tc>
        <w:tc>
          <w:tcPr>
            <w:tcW w:w="10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800*420*750mm</w:t>
            </w:r>
          </w:p>
        </w:tc>
        <w:tc>
          <w:tcPr>
            <w:tcW w:w="24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33" o:spt="75" type="#_x0000_t75" style="height:69.75pt;width:78.75pt;" fillcolor="#FFFFFF" filled="f" o:preferrelative="t" stroked="f" coordsize="21600,21600">
                  <v:path/>
                  <v:fill on="f" color2="#FFFFFF" focussize="0,0"/>
                  <v:stroke on="f"/>
                  <v:imagedata r:id="rId106" gain="65536f" blacklevel="0f" gamma="0" o:title=""/>
                  <o:lock v:ext="edit" position="f" selection="f" grouping="f" rotation="f" cropping="f" text="f" aspectratio="t"/>
                  <w10:wrap type="none"/>
                  <w10:anchorlock/>
                </v:shape>
              </w:pict>
            </w:r>
          </w:p>
        </w:tc>
        <w:tc>
          <w:tcPr>
            <w:tcW w:w="407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4</w:t>
            </w:r>
          </w:p>
        </w:tc>
        <w:tc>
          <w:tcPr>
            <w:tcW w:w="72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w:t>
            </w:r>
            <w:r>
              <w:rPr>
                <w:rFonts w:hint="eastAsia" w:ascii="宋体" w:hAnsi="宋体" w:cs="宋体"/>
                <w:i w:val="0"/>
                <w:color w:val="000000"/>
                <w:kern w:val="0"/>
                <w:sz w:val="22"/>
                <w:szCs w:val="22"/>
                <w:u w:val="none"/>
                <w:lang w:val="en-US" w:eastAsia="zh-CN"/>
              </w:rPr>
              <w:t>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信箱</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2000*500*2000mm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SA"/>
              </w:rPr>
              <w:pict>
                <v:shape id="_x0000_i1134" o:spt="75" type="#_x0000_t75" style="height:78pt;width:63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(3)五金配件：优质五金配件。</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114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小茶桌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1400*700*750mm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35" o:spt="75" type="#_x0000_t75" style="height:65.25pt;width:84.75pt;" fillcolor="#FFFFFF" filled="f" o:preferrelative="t" stroked="f" coordsize="21600,21600">
                  <v:path/>
                  <v:fill on="f" color2="#FFFFFF" focussize="0,0"/>
                  <v:stroke on="f"/>
                  <v:imagedata r:id="rId10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(3)下架：选用冷轧钢材，钢管壁厚≥1mm ，经脱脂、水洗、酸洗、水洗中和、表调、磷化、干燥等工艺处理，表面粉末涂料静电喷涂处理。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11</w:t>
            </w:r>
            <w:r>
              <w:rPr>
                <w:rFonts w:hint="eastAsia" w:ascii="宋体" w:hAnsi="宋体" w:cs="宋体"/>
                <w:i w:val="0"/>
                <w:color w:val="000000"/>
                <w:kern w:val="0"/>
                <w:sz w:val="22"/>
                <w:szCs w:val="22"/>
                <w:u w:val="none"/>
                <w:lang w:val="en-US" w:eastAsia="zh-CN"/>
              </w:rPr>
              <w:t>5</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会议圆桌</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直径1000*750mm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36" o:spt="75" type="#_x0000_t75" style="height:68.25pt;width:89.25pt;" fillcolor="#FFFFFF" filled="f" o:preferrelative="t" stroked="f" coordsize="21600,21600">
                  <v:path/>
                  <v:fill on="f" color2="#FFFFFF" focussize="0,0"/>
                  <v:stroke on="f"/>
                  <v:imagedata r:id="rId108"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 xml:space="preserve">(1)材质：采用优质E0级实木多层板，板材密度≥740kg/m³,甲醛含量≤1.5mg/L,静曲张度≥51.2Mpa,吸水膨胀率≤8.1% ，含水率≤8.1%。 </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(2)饰面与封边：pvc封边条材料，厚度≥18mm；颜色均匀平整。</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(3)五金配件：阻尼三节滚珠滑轨、铰链和侧面锁。</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(4)胶粘剂：采用水性胶粘剂，应符合HJ 2541-2016的要求。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(5)成品：各项技术指标符合GB/T 3324-2017《木家具通用技术条件》规定的要求。</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(6)下架：选用冷轧钢材，钢管壁厚≥1.8mm ，经脱脂、水洗、酸洗、水洗中和、表调、磷化、干燥等工艺处理，表面粉末涂料静电喷涂处理。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16</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橡胶木茶几</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直径800*750mm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4"/>
                <w:szCs w:val="24"/>
                <w:u w:val="none"/>
              </w:rPr>
            </w:pPr>
            <w:r>
              <w:rPr>
                <w:rFonts w:hint="eastAsia" w:ascii="宋体" w:hAnsi="宋体" w:eastAsia="宋体" w:cs="宋体"/>
                <w:i w:val="0"/>
                <w:color w:val="333333"/>
                <w:kern w:val="0"/>
                <w:sz w:val="24"/>
                <w:szCs w:val="24"/>
                <w:u w:val="none"/>
                <w:lang w:val="en-US" w:eastAsia="zh-CN" w:bidi="ar-SA"/>
              </w:rPr>
              <w:pict>
                <v:shape id="_x0000_i1137" o:spt="75" type="#_x0000_t75" style="height:81pt;width:80.25pt;" fillcolor="#FFFFFF" filled="f" o:preferrelative="t" stroked="f" coordsize="21600,21600">
                  <v:path/>
                  <v:fill on="f" color2="#FFFFFF" focussize="0,0"/>
                  <v:stroke on="f"/>
                  <v:imagedata r:id="rId109"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17</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橡胶木办公椅2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500*540*790mm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333333"/>
                <w:sz w:val="24"/>
                <w:szCs w:val="24"/>
                <w:u w:val="none"/>
              </w:rPr>
            </w:pPr>
            <w:r>
              <w:rPr>
                <w:rFonts w:hint="eastAsia" w:ascii="宋体" w:hAnsi="宋体" w:eastAsia="宋体" w:cs="宋体"/>
                <w:i w:val="0"/>
                <w:color w:val="333333"/>
                <w:kern w:val="0"/>
                <w:sz w:val="24"/>
                <w:szCs w:val="24"/>
                <w:u w:val="none"/>
                <w:lang w:val="en-US" w:eastAsia="zh-CN" w:bidi="ar-SA"/>
              </w:rPr>
              <w:pict>
                <v:shape id="_x0000_i1138" o:spt="75" type="#_x0000_t75" style="height:95.25pt;width:74.25pt;" fillcolor="#FFFFFF" filled="f" o:preferrelative="t" stroked="f" coordsize="21600,21600">
                  <v:path/>
                  <v:fill on="f" color2="#FFFFFF" focussize="0,0"/>
                  <v:stroke on="f"/>
                  <v:imagedata r:id="rId110"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（1）面料：选用优质西布，厚度≥1.5mm，防潮、防污易清洁等，面柔软舒适，光泽持久性好；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（2）基材：绿色环保橡胶木，榫头结构。经烘干、蒸煮、防腐、防虫等处理，符合国家环保E1级标准.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63</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r>
              <w:rPr>
                <w:rFonts w:hint="eastAsia" w:ascii="宋体" w:hAnsi="宋体" w:cs="宋体"/>
                <w:i w:val="0"/>
                <w:color w:val="000000"/>
                <w:kern w:val="0"/>
                <w:sz w:val="22"/>
                <w:szCs w:val="22"/>
                <w:u w:val="none"/>
                <w:lang w:val="en-US" w:eastAsia="zh-CN"/>
              </w:rPr>
              <w:t>18</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auto"/>
                <w:kern w:val="0"/>
                <w:sz w:val="22"/>
                <w:szCs w:val="22"/>
                <w:u w:val="none"/>
                <w:lang w:val="en-US" w:eastAsia="zh-CN"/>
              </w:rPr>
              <w:t>茶桌</w:t>
            </w:r>
            <w:r>
              <w:rPr>
                <w:rFonts w:hint="eastAsia" w:ascii="宋体" w:hAnsi="宋体" w:cs="宋体"/>
                <w:i w:val="0"/>
                <w:color w:val="auto"/>
                <w:kern w:val="0"/>
                <w:sz w:val="22"/>
                <w:szCs w:val="22"/>
                <w:u w:val="none"/>
                <w:lang w:val="en-US" w:eastAsia="zh-CN"/>
              </w:rPr>
              <w:t>2</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2000*900*700mm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39" o:spt="75" type="#_x0000_t75" style="height:63.75pt;width:92.25pt;" fillcolor="#FFFFFF" filled="f" o:preferrelative="t" stroked="f" coordsize="21600,21600">
                  <v:path/>
                  <v:fill on="f" color2="#FFFFFF" focussize="0,0"/>
                  <v:stroke on="f"/>
                  <v:imagedata r:id="rId111"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张</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0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119</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茶台椅</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630*655*785mm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40" o:spt="75" type="#_x0000_t75" style="height:88.5pt;width:75pt;" fillcolor="#FFFFFF" filled="f" o:preferrelative="t" stroked="f" coordsize="21600,21600">
                  <v:path/>
                  <v:fill on="f" color2="#FFFFFF" focussize="0,0"/>
                  <v:stroke on="f"/>
                  <v:imagedata r:id="rId112"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Times New Roman"/>
                <w:color w:val="FF0000"/>
                <w:kern w:val="2"/>
                <w:sz w:val="24"/>
                <w:szCs w:val="24"/>
                <w:lang w:val="en-US" w:eastAsia="zh-CN" w:bidi="ar-SA"/>
              </w:rPr>
            </w:pPr>
            <w:r>
              <w:rPr>
                <w:rFonts w:hint="eastAsia" w:ascii="宋体" w:hAnsi="宋体" w:cs="宋体"/>
                <w:i w:val="0"/>
                <w:color w:val="000000"/>
                <w:kern w:val="0"/>
                <w:sz w:val="22"/>
                <w:szCs w:val="22"/>
                <w:u w:val="none"/>
                <w:lang w:val="en-US" w:eastAsia="zh-CN"/>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8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120</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长茶櫈</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1400*400*420mm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41" o:spt="75" type="#_x0000_t75" style="height:67.5pt;width:84pt;" fillcolor="#FFFFFF" filled="f" o:preferrelative="t" stroked="f" coordsize="21600,21600">
                  <v:path/>
                  <v:fill on="f" color2="#FFFFFF" focussize="0,0"/>
                  <v:stroke on="f"/>
                  <v:imagedata r:id="rId113"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(3)带3个蒲团</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Times New Roman"/>
                <w:color w:val="FF0000"/>
                <w:kern w:val="2"/>
                <w:sz w:val="24"/>
                <w:szCs w:val="24"/>
                <w:lang w:val="en-US" w:eastAsia="zh-CN" w:bidi="ar-SA"/>
              </w:rPr>
            </w:pPr>
            <w:r>
              <w:rPr>
                <w:rFonts w:hint="eastAsia" w:ascii="宋体" w:hAnsi="宋体" w:cs="宋体"/>
                <w:i w:val="0"/>
                <w:color w:val="000000"/>
                <w:kern w:val="0"/>
                <w:sz w:val="22"/>
                <w:szCs w:val="22"/>
                <w:u w:val="none"/>
                <w:lang w:val="en-US" w:eastAsia="zh-CN"/>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0"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rPr>
              <w:t>121</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短茶櫈</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500*400*420mm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SA"/>
              </w:rPr>
              <w:pict>
                <v:shape id="_x0000_i1142" o:spt="75" type="#_x0000_t75" style="height:62.25pt;width:65.25pt;" fillcolor="#FFFFFF" filled="f" o:preferrelative="t" stroked="f" coordsize="21600,21600">
                  <v:path/>
                  <v:fill on="f" color2="#FFFFFF" focussize="0,0"/>
                  <v:stroke on="f"/>
                  <v:imagedata r:id="rId114"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(1)材质:绿色环保乌金实木，榫头结构。经烘干、蒸煮、防腐、防虫等处理，符合国家环保E1级标准.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(2)油漆：油漆引进全自动油漆喷涂、滚涂生产线和五底三面工艺，底漆面漆采用优质环保漆。</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Times New Roman"/>
                <w:color w:val="FF0000"/>
                <w:kern w:val="2"/>
                <w:sz w:val="24"/>
                <w:szCs w:val="24"/>
                <w:lang w:val="en-US" w:eastAsia="zh-CN" w:bidi="ar-SA"/>
              </w:rPr>
            </w:pPr>
            <w:r>
              <w:rPr>
                <w:rFonts w:hint="eastAsia" w:ascii="宋体" w:hAnsi="宋体" w:cs="宋体"/>
                <w:i w:val="0"/>
                <w:color w:val="000000"/>
                <w:kern w:val="0"/>
                <w:sz w:val="22"/>
                <w:szCs w:val="22"/>
                <w:u w:val="none"/>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2"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122</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会议椅3</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护手外间距660mm、座位深度490mm、最高点距地1100</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bidi="ar-SA"/>
              </w:rPr>
            </w:pPr>
            <w:r>
              <w:rPr>
                <w:rFonts w:hint="eastAsia" w:ascii="宋体" w:hAnsi="宋体" w:eastAsia="宋体" w:cs="宋体"/>
                <w:i w:val="0"/>
                <w:color w:val="000000"/>
                <w:kern w:val="0"/>
                <w:sz w:val="22"/>
                <w:szCs w:val="22"/>
                <w:u w:val="none"/>
                <w:lang w:val="en-US" w:eastAsia="zh-CN" w:bidi="ar-SA"/>
              </w:rPr>
              <w:pict>
                <v:shape id="_x0000_i1143" o:spt="75" alt="微信图片_20201105153803" type="#_x0000_t75" style="height:101.2pt;width:75.85pt;" fillcolor="#FFFFFF" filled="f" o:preferrelative="t" stroked="f" coordsize="21600,21600">
                  <v:path/>
                  <v:fill on="f" color2="#FFFFFF" focussize="0,0"/>
                  <v:stroke on="f"/>
                  <v:imagedata r:id="rId115" gain="65536f" blacklevel="0f" gamma="0" o:title="微信图片_20201105153803"/>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（1）面料：选用优质西皮，厚度≥1.5mm，防潮、防污易清洁等，皮面柔软舒适，光泽持久性好。</w:t>
            </w:r>
          </w:p>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（2）基材：橡胶木框架，材质坚硬钢性强，承托力达320kg,含水率≤8.1%,经防腐防虫防潮等技术处理。</w:t>
            </w:r>
          </w:p>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p>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50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2"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123</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会议椅4</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腿间距宽470mm、座位深度480mm、最高点距地910mm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2"/>
                <w:sz w:val="22"/>
                <w:szCs w:val="22"/>
                <w:u w:val="none"/>
                <w:lang w:val="en-US" w:eastAsia="zh-CN" w:bidi="ar-SA"/>
              </w:rPr>
              <w:pict>
                <v:shape id="_x0000_i1144" o:spt="75" alt="微信图片_20201105161312" type="#_x0000_t75" style="height:111.7pt;width:83.75pt;" fillcolor="#FFFFFF" filled="f" o:preferrelative="t" stroked="f" coordsize="21600,21600">
                  <v:path/>
                  <v:fill on="f" color2="#FFFFFF" focussize="0,0"/>
                  <v:stroke on="f"/>
                  <v:imagedata r:id="rId116" gain="65536f" blacklevel="0f" gamma="0" o:title="微信图片_20201105161312"/>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（1）面料：选用优质西皮，厚度≥1.5mm，防潮、防污易清洁等，皮面柔软舒适，光泽持久性好。</w:t>
            </w:r>
          </w:p>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（2）基材：橡胶木框架，材质坚硬钢性强，承托力达320kg,含水率≤8.1%,经防腐防虫防潮等技术处理。</w:t>
            </w:r>
          </w:p>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（3）辅料：采用优质高密度定型PU泡棉，泡棉密度≥55KG/m³,拉升强度≥90kPa,伸长率≥130％，回弹力≥64％，撕裂强度≥2.0N/cm,在常期负重状态下性能保持良好。</w:t>
            </w:r>
          </w:p>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（4）整体：车缝线路均匀、线条顺畅、针距均匀；扪面整体感观流畅、外型符合要求；组装后全面测试：转角平滑、后背及底座包饱满，富有弹性、左右对齐。</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100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条</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2" w:hRule="atLeast"/>
          <w:jc w:val="center"/>
        </w:trPr>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124</w:t>
            </w:r>
          </w:p>
        </w:tc>
        <w:tc>
          <w:tcPr>
            <w:tcW w:w="6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演讲台</w:t>
            </w:r>
          </w:p>
        </w:tc>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750*560*1150mm</w:t>
            </w:r>
          </w:p>
        </w:tc>
        <w:tc>
          <w:tcPr>
            <w:tcW w:w="2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000000"/>
                <w:kern w:val="2"/>
                <w:sz w:val="22"/>
                <w:szCs w:val="22"/>
                <w:u w:val="none"/>
                <w:lang w:val="en-US" w:eastAsia="zh-CN" w:bidi="ar-SA"/>
              </w:rPr>
            </w:pPr>
            <w:r>
              <w:rPr>
                <w:rFonts w:ascii="Times New Roman" w:hAnsi="Times New Roman" w:eastAsia="宋体" w:cs="Times New Roman"/>
                <w:kern w:val="2"/>
                <w:sz w:val="21"/>
                <w:szCs w:val="24"/>
                <w:lang w:val="en-US" w:eastAsia="zh-CN" w:bidi="ar-SA"/>
              </w:rPr>
              <w:pict>
                <v:shape id="_x0000_i1145" o:spt="75" type="#_x0000_t75" style="height:83.9pt;width:67.1pt;" fillcolor="#FFFFFF" filled="f" o:preferrelative="t" stroked="f" coordsize="21600,21600">
                  <v:path/>
                  <v:fill on="f" color2="#FFFFFF" focussize="0,0"/>
                  <v:stroke on="f"/>
                  <v:imagedata r:id="rId117" gain="65536f" blacklevel="0f" gamma="0" o:title=""/>
                  <o:lock v:ext="edit" position="f" selection="f" grouping="f" rotation="f" cropping="f" text="f" aspectratio="t"/>
                  <w10:wrap type="none"/>
                  <w10:anchorlock/>
                </v:shape>
              </w:pict>
            </w:r>
          </w:p>
        </w:tc>
        <w:tc>
          <w:tcPr>
            <w:tcW w:w="4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000000"/>
                <w:kern w:val="0"/>
                <w:sz w:val="22"/>
                <w:szCs w:val="22"/>
                <w:u w:val="none"/>
                <w:lang w:val="en-US" w:eastAsia="zh-CN"/>
              </w:rPr>
            </w:pPr>
            <w:r>
              <w:rPr>
                <w:rFonts w:hint="eastAsia" w:ascii="宋体" w:hAnsi="宋体" w:eastAsia="宋体" w:cs="宋体"/>
                <w:i w:val="0"/>
                <w:color w:val="000000"/>
                <w:kern w:val="0"/>
                <w:sz w:val="22"/>
                <w:szCs w:val="22"/>
                <w:u w:val="none"/>
                <w:lang w:val="en-US" w:eastAsia="zh-CN"/>
              </w:rPr>
              <w:t>(1)面材：采用优质品牌胡桃木皮，木皮厚度0.6mm ，木皮宽度≥200mm ，木皮纹理颜色一致，无结疤，无瑕疵；</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(2)台面：选用优质E0级中密度纤维板，板材密度≥740kg/m³, 甲醛含量≤0.5mg/L,静曲张度≥51.2Mpa,吸水膨胀率≤8.1% ，含水率≤8.1%。</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(3)封边用材：与贴面用材种类相同的实木木材，用封油进行封固，防止其吸收外界水分；</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(4)油漆：采用优质环保油漆，“五底三面”工艺，非显孔亚光，两面均衡油饰，漆膜附着力达到1级，硬度达到3H 以上；</w:t>
            </w:r>
            <w:r>
              <w:rPr>
                <w:rFonts w:hint="eastAsia" w:ascii="宋体" w:hAnsi="宋体" w:eastAsia="宋体" w:cs="宋体"/>
                <w:i w:val="0"/>
                <w:color w:val="000000"/>
                <w:kern w:val="0"/>
                <w:sz w:val="22"/>
                <w:szCs w:val="22"/>
                <w:u w:val="none"/>
                <w:lang w:val="en-US" w:eastAsia="zh-CN"/>
              </w:rPr>
              <w:br w:type="textWrapping"/>
            </w:r>
            <w:r>
              <w:rPr>
                <w:rFonts w:hint="eastAsia" w:ascii="宋体" w:hAnsi="宋体" w:eastAsia="宋体" w:cs="宋体"/>
                <w:i w:val="0"/>
                <w:color w:val="000000"/>
                <w:kern w:val="0"/>
                <w:sz w:val="22"/>
                <w:szCs w:val="22"/>
                <w:u w:val="none"/>
                <w:lang w:val="en-US" w:eastAsia="zh-CN"/>
              </w:rPr>
              <w:t>(5)五金配件：采用优质五金配件。</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2</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cs="宋体"/>
                <w:i w:val="0"/>
                <w:color w:val="000000"/>
                <w:kern w:val="0"/>
                <w:sz w:val="22"/>
                <w:szCs w:val="22"/>
                <w:u w:val="none"/>
                <w:lang w:val="en-US" w:eastAsia="zh-CN"/>
              </w:rPr>
            </w:pPr>
            <w:r>
              <w:rPr>
                <w:rFonts w:hint="eastAsia" w:ascii="宋体" w:hAnsi="宋体" w:cs="宋体"/>
                <w:i w:val="0"/>
                <w:color w:val="000000"/>
                <w:kern w:val="0"/>
                <w:sz w:val="22"/>
                <w:szCs w:val="22"/>
                <w:u w:val="none"/>
                <w:lang w:val="en-US" w:eastAsia="zh-CN"/>
              </w:rPr>
              <w:t>个</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i w:val="0"/>
                <w:color w:val="000000"/>
                <w:kern w:val="0"/>
                <w:sz w:val="22"/>
                <w:szCs w:val="22"/>
                <w:u w:val="none"/>
                <w:lang w:val="en-US" w:eastAsia="zh-CN"/>
              </w:rPr>
            </w:pPr>
          </w:p>
        </w:tc>
      </w:tr>
    </w:tbl>
    <w:p>
      <w:pPr>
        <w:snapToGrid w:val="0"/>
        <w:spacing w:line="440" w:lineRule="exact"/>
        <w:ind w:firstLine="465"/>
        <w:jc w:val="left"/>
        <w:rPr>
          <w:rFonts w:hint="eastAsia" w:ascii="仿宋" w:hAnsi="仿宋" w:eastAsia="仿宋"/>
          <w:color w:val="auto"/>
          <w:sz w:val="24"/>
        </w:rPr>
      </w:pPr>
      <w:r>
        <w:rPr>
          <w:rFonts w:hint="eastAsia" w:ascii="宋体" w:hAnsi="宋体" w:eastAsia="宋体" w:cs="宋体"/>
          <w:color w:val="auto"/>
          <w:kern w:val="0"/>
          <w:sz w:val="24"/>
        </w:rPr>
        <w:t>备注：</w:t>
      </w: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rPr>
        <w:t>以上</w:t>
      </w:r>
      <w:r>
        <w:rPr>
          <w:rFonts w:hint="eastAsia" w:ascii="宋体" w:hAnsi="宋体" w:cs="宋体"/>
          <w:color w:val="auto"/>
          <w:kern w:val="0"/>
          <w:sz w:val="24"/>
          <w:lang w:eastAsia="zh-CN"/>
        </w:rPr>
        <w:t>图片仅供参考，</w:t>
      </w:r>
      <w:r>
        <w:rPr>
          <w:rFonts w:hint="eastAsia" w:ascii="宋体" w:hAnsi="宋体" w:eastAsia="宋体" w:cs="宋体"/>
          <w:color w:val="auto"/>
          <w:kern w:val="0"/>
          <w:sz w:val="24"/>
        </w:rPr>
        <w:t>家具最终尺寸和做法需和</w:t>
      </w:r>
      <w:r>
        <w:rPr>
          <w:rFonts w:hint="eastAsia" w:ascii="宋体" w:hAnsi="宋体" w:eastAsia="宋体" w:cs="宋体"/>
          <w:color w:val="auto"/>
          <w:kern w:val="0"/>
          <w:sz w:val="24"/>
          <w:lang w:eastAsia="zh-CN"/>
        </w:rPr>
        <w:t>采购人</w:t>
      </w:r>
      <w:r>
        <w:rPr>
          <w:rFonts w:hint="eastAsia" w:ascii="宋体" w:hAnsi="宋体" w:eastAsia="宋体" w:cs="宋体"/>
          <w:color w:val="auto"/>
          <w:kern w:val="0"/>
          <w:sz w:val="24"/>
        </w:rPr>
        <w:t>确认</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颜色</w:t>
      </w:r>
      <w:r>
        <w:rPr>
          <w:rFonts w:hint="eastAsia" w:ascii="宋体" w:hAnsi="宋体" w:eastAsia="宋体" w:cs="宋体"/>
          <w:color w:val="auto"/>
          <w:kern w:val="0"/>
          <w:sz w:val="24"/>
          <w:lang w:eastAsia="zh-CN"/>
        </w:rPr>
        <w:t>由采购人</w:t>
      </w:r>
      <w:r>
        <w:rPr>
          <w:rFonts w:hint="eastAsia" w:ascii="宋体" w:hAnsi="宋体" w:eastAsia="宋体" w:cs="宋体"/>
          <w:color w:val="auto"/>
          <w:kern w:val="0"/>
          <w:sz w:val="24"/>
        </w:rPr>
        <w:t>选择</w:t>
      </w:r>
      <w:r>
        <w:rPr>
          <w:rFonts w:hint="eastAsia" w:ascii="宋体" w:hAnsi="宋体" w:eastAsia="宋体" w:cs="宋体"/>
          <w:color w:val="auto"/>
          <w:kern w:val="0"/>
          <w:sz w:val="24"/>
          <w:lang w:eastAsia="zh-CN"/>
        </w:rPr>
        <w:t>确定</w:t>
      </w:r>
      <w:r>
        <w:rPr>
          <w:rFonts w:hint="eastAsia" w:ascii="宋体" w:hAnsi="宋体" w:eastAsia="宋体" w:cs="宋体"/>
          <w:color w:val="auto"/>
          <w:kern w:val="0"/>
          <w:sz w:val="24"/>
        </w:rPr>
        <w:t>。</w:t>
      </w:r>
    </w:p>
    <w:p>
      <w:pPr>
        <w:snapToGrid w:val="0"/>
        <w:spacing w:line="440" w:lineRule="exact"/>
        <w:ind w:firstLine="465"/>
        <w:jc w:val="left"/>
        <w:rPr>
          <w:rFonts w:hint="eastAsia" w:ascii="宋体" w:hAnsi="宋体" w:eastAsia="宋体" w:cs="宋体"/>
          <w:b/>
          <w:bCs/>
          <w:color w:val="auto"/>
          <w:sz w:val="24"/>
          <w:lang w:val="en-US" w:eastAsia="zh-CN"/>
        </w:rPr>
      </w:pPr>
      <w:r>
        <w:rPr>
          <w:rFonts w:hint="eastAsia" w:ascii="宋体" w:hAnsi="宋体" w:cs="宋体"/>
          <w:b w:val="0"/>
          <w:bCs w:val="0"/>
          <w:color w:val="auto"/>
          <w:sz w:val="24"/>
          <w:lang w:val="en-US" w:eastAsia="zh-CN"/>
        </w:rPr>
        <w:t>2.</w:t>
      </w:r>
      <w:r>
        <w:rPr>
          <w:rFonts w:hint="eastAsia" w:ascii="宋体" w:hAnsi="宋体" w:eastAsia="宋体" w:cs="宋体"/>
          <w:b w:val="0"/>
          <w:bCs w:val="0"/>
          <w:color w:val="auto"/>
          <w:sz w:val="24"/>
          <w:lang w:val="en-US" w:eastAsia="zh-CN"/>
        </w:rPr>
        <w:t>规格尺寸单位：mm。</w:t>
      </w:r>
    </w:p>
    <w:p>
      <w:pPr>
        <w:snapToGrid w:val="0"/>
        <w:spacing w:line="440" w:lineRule="exact"/>
        <w:ind w:firstLine="465"/>
        <w:jc w:val="left"/>
        <w:rPr>
          <w:rFonts w:hint="default" w:ascii="宋体" w:hAnsi="宋体" w:eastAsia="宋体" w:cs="宋体"/>
          <w:b w:val="0"/>
          <w:bCs w:val="0"/>
          <w:color w:val="auto"/>
          <w:sz w:val="24"/>
          <w:lang w:val="en-US" w:eastAsia="zh-CN"/>
        </w:rPr>
      </w:pPr>
      <w:r>
        <w:rPr>
          <w:rFonts w:hint="eastAsia" w:ascii="宋体" w:hAnsi="宋体" w:cs="宋体"/>
          <w:b w:val="0"/>
          <w:bCs w:val="0"/>
          <w:color w:val="auto"/>
          <w:sz w:val="24"/>
          <w:lang w:val="en-US" w:eastAsia="zh-CN"/>
        </w:rPr>
        <w:t>3.</w:t>
      </w:r>
      <w:r>
        <w:rPr>
          <w:rFonts w:hint="eastAsia" w:ascii="宋体" w:hAnsi="宋体" w:eastAsia="宋体" w:cs="宋体"/>
          <w:b w:val="0"/>
          <w:bCs w:val="0"/>
          <w:color w:val="auto"/>
          <w:sz w:val="24"/>
          <w:lang w:val="en-US" w:eastAsia="zh-CN"/>
        </w:rPr>
        <w:t>伴随服务要求：送货安装到指定地点</w:t>
      </w:r>
      <w:r>
        <w:rPr>
          <w:rFonts w:hint="eastAsia" w:ascii="宋体" w:hAnsi="宋体" w:cs="宋体"/>
          <w:b w:val="0"/>
          <w:bCs w:val="0"/>
          <w:color w:val="auto"/>
          <w:sz w:val="24"/>
          <w:lang w:val="en-US" w:eastAsia="zh-CN"/>
        </w:rPr>
        <w:t>，</w:t>
      </w:r>
      <w:r>
        <w:rPr>
          <w:rFonts w:hint="eastAsia" w:ascii="宋体" w:hAnsi="宋体" w:eastAsia="宋体" w:cs="宋体"/>
          <w:b w:val="0"/>
          <w:bCs w:val="0"/>
          <w:color w:val="auto"/>
          <w:sz w:val="24"/>
          <w:lang w:val="en-US" w:eastAsia="zh-CN"/>
        </w:rPr>
        <w:t>免费安装</w:t>
      </w:r>
      <w:r>
        <w:rPr>
          <w:rFonts w:hint="eastAsia" w:ascii="宋体" w:hAnsi="宋体" w:cs="宋体"/>
          <w:b w:val="0"/>
          <w:bCs w:val="0"/>
          <w:color w:val="auto"/>
          <w:sz w:val="24"/>
          <w:lang w:val="en-US" w:eastAsia="zh-CN"/>
        </w:rPr>
        <w:t>，</w:t>
      </w:r>
      <w:r>
        <w:rPr>
          <w:rFonts w:hint="eastAsia" w:ascii="宋体" w:hAnsi="宋体" w:eastAsia="宋体" w:cs="宋体"/>
          <w:b w:val="0"/>
          <w:bCs w:val="0"/>
          <w:color w:val="auto"/>
          <w:sz w:val="24"/>
          <w:lang w:val="en-US" w:eastAsia="zh-CN"/>
        </w:rPr>
        <w:t>调试至可正常运行</w:t>
      </w:r>
      <w:r>
        <w:rPr>
          <w:rFonts w:hint="eastAsia" w:ascii="宋体" w:hAnsi="宋体" w:cs="宋体"/>
          <w:b w:val="0"/>
          <w:bCs w:val="0"/>
          <w:color w:val="auto"/>
          <w:sz w:val="24"/>
          <w:lang w:val="en-US" w:eastAsia="zh-CN"/>
        </w:rPr>
        <w:t>，</w:t>
      </w:r>
      <w:r>
        <w:rPr>
          <w:rFonts w:hint="eastAsia" w:ascii="宋体" w:hAnsi="宋体" w:eastAsia="宋体" w:cs="宋体"/>
          <w:b w:val="0"/>
          <w:bCs w:val="0"/>
          <w:color w:val="auto"/>
          <w:sz w:val="24"/>
          <w:lang w:val="en-US" w:eastAsia="zh-CN"/>
        </w:rPr>
        <w:t>提供原厂质保及服务</w:t>
      </w:r>
      <w:r>
        <w:rPr>
          <w:rFonts w:hint="eastAsia" w:ascii="宋体" w:hAnsi="宋体" w:cs="宋体"/>
          <w:b w:val="0"/>
          <w:bCs w:val="0"/>
          <w:color w:val="auto"/>
          <w:sz w:val="24"/>
          <w:lang w:val="en-US" w:eastAsia="zh-CN"/>
        </w:rPr>
        <w:t>等</w:t>
      </w:r>
      <w:r>
        <w:rPr>
          <w:rFonts w:hint="eastAsia" w:ascii="宋体" w:hAnsi="宋体" w:eastAsia="宋体" w:cs="宋体"/>
          <w:b w:val="0"/>
          <w:bCs w:val="0"/>
          <w:color w:val="auto"/>
          <w:sz w:val="24"/>
          <w:lang w:val="en-US" w:eastAsia="zh-CN"/>
        </w:rPr>
        <w:t>。</w:t>
      </w:r>
    </w:p>
    <w:p>
      <w:pPr>
        <w:snapToGrid w:val="0"/>
        <w:spacing w:line="440" w:lineRule="exact"/>
        <w:ind w:firstLine="465"/>
        <w:jc w:val="left"/>
        <w:rPr>
          <w:rFonts w:hint="default"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二、</w:t>
      </w:r>
      <w:r>
        <w:rPr>
          <w:rFonts w:hint="eastAsia" w:ascii="宋体" w:hAnsi="宋体" w:cs="宋体"/>
          <w:b/>
          <w:bCs/>
          <w:color w:val="auto"/>
          <w:sz w:val="24"/>
          <w:lang w:val="en-US" w:eastAsia="zh-CN"/>
        </w:rPr>
        <w:t>其他要求</w:t>
      </w:r>
    </w:p>
    <w:p>
      <w:pPr>
        <w:snapToGrid w:val="0"/>
        <w:spacing w:line="440" w:lineRule="exact"/>
        <w:ind w:firstLine="465"/>
        <w:jc w:val="left"/>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（一）材料要求</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1.要求使用绿色环保材料，制作的产品要进行异味的去除，确保安装后的货物对人体无害。</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2.投标人必须充分考虑招标方案中的技术规范，根据招标人的产品式样、功能、结构、材质等技术要求，提供投标响应方案。投标人可在符合招标方技术规范的情况下，充分发挥自身的优势和特点，提供相应的设计方案、技术方案和投标货物。阐明响应方案的实现思路及关键技术、符合本项目对当前和未来发展的要求、以及对功能设计和实施计划的建议。投标人在响应方案中应明确主材、辅材和主要配件的产地（或生产厂家）、品牌、规格型号及主要技术参数，并提供相应说明材料。</w:t>
      </w:r>
    </w:p>
    <w:p>
      <w:pPr>
        <w:snapToGrid w:val="0"/>
        <w:spacing w:line="440" w:lineRule="exact"/>
        <w:ind w:firstLine="465"/>
        <w:jc w:val="left"/>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（二）设计及制造</w:t>
      </w:r>
    </w:p>
    <w:p>
      <w:pPr>
        <w:snapToGrid w:val="0"/>
        <w:spacing w:line="440" w:lineRule="exact"/>
        <w:ind w:firstLine="465"/>
        <w:jc w:val="left"/>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1.投标商需保证所提供的产品是符合本次采购要求的全新货物，附有原厂商提供的质保书或产品更新换代合格证书及使用所必需</w:t>
      </w:r>
      <w:bookmarkStart w:id="10" w:name="_GoBack"/>
      <w:bookmarkEnd w:id="10"/>
      <w:r>
        <w:rPr>
          <w:rFonts w:hint="eastAsia" w:ascii="宋体" w:hAnsi="宋体" w:cs="宋体"/>
          <w:b w:val="0"/>
          <w:bCs w:val="0"/>
          <w:color w:val="auto"/>
          <w:sz w:val="24"/>
          <w:lang w:val="en-US" w:eastAsia="zh-CN"/>
        </w:rPr>
        <w:t>的各类相关资料。</w:t>
      </w:r>
    </w:p>
    <w:p>
      <w:pPr>
        <w:snapToGrid w:val="0"/>
        <w:spacing w:line="440" w:lineRule="exact"/>
        <w:ind w:firstLine="465"/>
        <w:jc w:val="left"/>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2.按采购人确定的图纸及有关技术要求进行货物的设计及制造；</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3.在中标后采购人有权选择中标货物的颜色，中标价格不变；采购人有权在不改基本规格尺寸的基础上，要求中标人提供的货物在样式上稍做改动，价格不变。</w:t>
      </w:r>
    </w:p>
    <w:p>
      <w:pPr>
        <w:snapToGrid w:val="0"/>
        <w:spacing w:line="440" w:lineRule="exact"/>
        <w:ind w:firstLine="465"/>
        <w:jc w:val="left"/>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（三）检验和试验</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eastAsia="zh-CN"/>
        </w:rPr>
        <w:t>.</w:t>
      </w:r>
      <w:r>
        <w:rPr>
          <w:rFonts w:hint="eastAsia" w:ascii="宋体" w:hAnsi="宋体" w:cs="宋体"/>
          <w:color w:val="auto"/>
          <w:sz w:val="24"/>
          <w:szCs w:val="24"/>
        </w:rPr>
        <w:t>所有检验和试验等费用都被认为包括在合同总价中。</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eastAsia="zh-CN"/>
        </w:rPr>
        <w:t>.</w:t>
      </w:r>
      <w:r>
        <w:rPr>
          <w:rFonts w:hint="eastAsia" w:ascii="宋体" w:hAnsi="宋体" w:cs="宋体"/>
          <w:color w:val="auto"/>
          <w:sz w:val="24"/>
          <w:szCs w:val="24"/>
        </w:rPr>
        <w:t>在生产制造期间，</w:t>
      </w:r>
      <w:r>
        <w:rPr>
          <w:rFonts w:hint="eastAsia" w:ascii="宋体" w:hAnsi="宋体" w:cs="宋体"/>
          <w:color w:val="auto"/>
          <w:sz w:val="24"/>
          <w:szCs w:val="24"/>
          <w:lang w:eastAsia="zh-CN"/>
        </w:rPr>
        <w:t>采购人</w:t>
      </w:r>
      <w:r>
        <w:rPr>
          <w:rFonts w:hint="eastAsia" w:ascii="宋体" w:hAnsi="宋体" w:cs="宋体"/>
          <w:color w:val="auto"/>
          <w:sz w:val="24"/>
          <w:szCs w:val="24"/>
        </w:rPr>
        <w:t>有权在认为合适的时间到</w:t>
      </w:r>
      <w:r>
        <w:rPr>
          <w:rFonts w:hint="eastAsia" w:ascii="宋体" w:hAnsi="宋体" w:cs="宋体"/>
          <w:color w:val="auto"/>
          <w:sz w:val="24"/>
          <w:szCs w:val="24"/>
          <w:lang w:eastAsia="zh-CN"/>
        </w:rPr>
        <w:t>中标人</w:t>
      </w:r>
      <w:r>
        <w:rPr>
          <w:rFonts w:hint="eastAsia" w:ascii="宋体" w:hAnsi="宋体" w:cs="宋体"/>
          <w:color w:val="auto"/>
          <w:sz w:val="24"/>
          <w:szCs w:val="24"/>
        </w:rPr>
        <w:t>制造地，进行质量检验和试验，若一些零部件需在其他地方生产，</w:t>
      </w:r>
      <w:r>
        <w:rPr>
          <w:rFonts w:hint="eastAsia" w:ascii="宋体" w:hAnsi="宋体" w:cs="宋体"/>
          <w:color w:val="auto"/>
          <w:sz w:val="24"/>
          <w:szCs w:val="24"/>
          <w:lang w:eastAsia="zh-CN"/>
        </w:rPr>
        <w:t>中标人</w:t>
      </w:r>
      <w:r>
        <w:rPr>
          <w:rFonts w:hint="eastAsia" w:ascii="宋体" w:hAnsi="宋体" w:cs="宋体"/>
          <w:color w:val="auto"/>
          <w:sz w:val="24"/>
          <w:szCs w:val="24"/>
        </w:rPr>
        <w:t>应为</w:t>
      </w:r>
      <w:r>
        <w:rPr>
          <w:rFonts w:hint="eastAsia" w:ascii="宋体" w:hAnsi="宋体" w:cs="宋体"/>
          <w:color w:val="auto"/>
          <w:sz w:val="24"/>
          <w:szCs w:val="24"/>
          <w:lang w:eastAsia="zh-CN"/>
        </w:rPr>
        <w:t>采购人</w:t>
      </w:r>
      <w:r>
        <w:rPr>
          <w:rFonts w:hint="eastAsia" w:ascii="宋体" w:hAnsi="宋体" w:cs="宋体"/>
          <w:color w:val="auto"/>
          <w:sz w:val="24"/>
          <w:szCs w:val="24"/>
        </w:rPr>
        <w:t>办理手续进入现场。在制造监制期间，制造商有责任提供有关设备的各种数据，设备结构图和部件图的详细中文资料。但</w:t>
      </w:r>
      <w:r>
        <w:rPr>
          <w:rFonts w:hint="eastAsia" w:ascii="宋体" w:hAnsi="宋体" w:cs="宋体"/>
          <w:color w:val="auto"/>
          <w:sz w:val="24"/>
          <w:szCs w:val="24"/>
          <w:lang w:eastAsia="zh-CN"/>
        </w:rPr>
        <w:t>中标人</w:t>
      </w:r>
      <w:r>
        <w:rPr>
          <w:rFonts w:hint="eastAsia" w:ascii="宋体" w:hAnsi="宋体" w:cs="宋体"/>
          <w:color w:val="auto"/>
          <w:sz w:val="24"/>
          <w:szCs w:val="24"/>
        </w:rPr>
        <w:t>监制并不解除制造商对所有产品在制造质量上应负的全部责任，也不作为</w:t>
      </w:r>
      <w:r>
        <w:rPr>
          <w:rFonts w:hint="eastAsia" w:ascii="宋体" w:hAnsi="宋体" w:cs="宋体"/>
          <w:color w:val="auto"/>
          <w:sz w:val="24"/>
          <w:szCs w:val="24"/>
          <w:lang w:eastAsia="zh-CN"/>
        </w:rPr>
        <w:t>中标人</w:t>
      </w:r>
      <w:r>
        <w:rPr>
          <w:rFonts w:hint="eastAsia" w:ascii="宋体" w:hAnsi="宋体" w:cs="宋体"/>
          <w:color w:val="auto"/>
          <w:sz w:val="24"/>
          <w:szCs w:val="24"/>
        </w:rPr>
        <w:t>的最终验收。</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3</w:t>
      </w:r>
      <w:r>
        <w:rPr>
          <w:rFonts w:hint="eastAsia" w:ascii="宋体" w:hAnsi="宋体" w:cs="宋体"/>
          <w:color w:val="auto"/>
          <w:sz w:val="24"/>
          <w:szCs w:val="24"/>
          <w:lang w:eastAsia="zh-CN"/>
        </w:rPr>
        <w:t>.</w:t>
      </w:r>
      <w:r>
        <w:rPr>
          <w:rFonts w:hint="eastAsia" w:ascii="宋体" w:hAnsi="宋体" w:cs="宋体"/>
          <w:color w:val="auto"/>
          <w:sz w:val="24"/>
          <w:szCs w:val="24"/>
        </w:rPr>
        <w:t>主要部件及总体工程的检验都应在工厂内结束。</w:t>
      </w:r>
      <w:r>
        <w:rPr>
          <w:rFonts w:hint="eastAsia" w:ascii="宋体" w:hAnsi="宋体" w:cs="宋体"/>
          <w:color w:val="auto"/>
          <w:sz w:val="24"/>
          <w:szCs w:val="24"/>
          <w:lang w:eastAsia="zh-CN"/>
        </w:rPr>
        <w:t>中标人</w:t>
      </w:r>
      <w:r>
        <w:rPr>
          <w:rFonts w:hint="eastAsia" w:ascii="宋体" w:hAnsi="宋体" w:cs="宋体"/>
          <w:color w:val="auto"/>
          <w:sz w:val="24"/>
          <w:szCs w:val="24"/>
        </w:rPr>
        <w:t>须提供由</w:t>
      </w:r>
      <w:r>
        <w:rPr>
          <w:rFonts w:hint="eastAsia" w:ascii="宋体" w:hAnsi="宋体" w:cs="宋体"/>
          <w:color w:val="auto"/>
          <w:sz w:val="24"/>
          <w:szCs w:val="24"/>
          <w:lang w:eastAsia="zh-CN"/>
        </w:rPr>
        <w:t>采购人</w:t>
      </w:r>
      <w:r>
        <w:rPr>
          <w:rFonts w:hint="eastAsia" w:ascii="宋体" w:hAnsi="宋体" w:cs="宋体"/>
          <w:color w:val="auto"/>
          <w:sz w:val="24"/>
          <w:szCs w:val="24"/>
        </w:rPr>
        <w:t>认可的一整套检验标准和计划。所有检验应严格地按照认可的方式进行。在检验结束后，</w:t>
      </w:r>
      <w:r>
        <w:rPr>
          <w:rFonts w:hint="eastAsia" w:ascii="宋体" w:hAnsi="宋体" w:cs="宋体"/>
          <w:color w:val="auto"/>
          <w:sz w:val="24"/>
          <w:szCs w:val="24"/>
          <w:lang w:eastAsia="zh-CN"/>
        </w:rPr>
        <w:t>中标人</w:t>
      </w:r>
      <w:r>
        <w:rPr>
          <w:rFonts w:hint="eastAsia" w:ascii="宋体" w:hAnsi="宋体" w:cs="宋体"/>
          <w:color w:val="auto"/>
          <w:sz w:val="24"/>
          <w:szCs w:val="24"/>
        </w:rPr>
        <w:t>须提供必要的技术数据和图纸，并提交一式三份检验、试验报告给</w:t>
      </w:r>
      <w:r>
        <w:rPr>
          <w:rFonts w:hint="eastAsia" w:ascii="宋体" w:hAnsi="宋体" w:cs="宋体"/>
          <w:color w:val="auto"/>
          <w:sz w:val="24"/>
          <w:szCs w:val="24"/>
          <w:lang w:eastAsia="zh-CN"/>
        </w:rPr>
        <w:t>采购人</w:t>
      </w:r>
      <w:r>
        <w:rPr>
          <w:rFonts w:hint="eastAsia" w:ascii="宋体" w:hAnsi="宋体" w:cs="宋体"/>
          <w:color w:val="auto"/>
          <w:sz w:val="24"/>
          <w:szCs w:val="24"/>
        </w:rPr>
        <w:t>。</w:t>
      </w:r>
    </w:p>
    <w:p>
      <w:pPr>
        <w:snapToGrid w:val="0"/>
        <w:spacing w:line="440" w:lineRule="exact"/>
        <w:ind w:firstLine="465"/>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（四）</w:t>
      </w:r>
      <w:r>
        <w:rPr>
          <w:rFonts w:hint="eastAsia" w:ascii="宋体" w:hAnsi="宋体" w:cs="宋体"/>
          <w:color w:val="auto"/>
          <w:sz w:val="24"/>
          <w:szCs w:val="24"/>
        </w:rPr>
        <w:t>包装要求</w:t>
      </w:r>
    </w:p>
    <w:p>
      <w:pPr>
        <w:snapToGrid w:val="0"/>
        <w:spacing w:line="440" w:lineRule="exact"/>
        <w:ind w:firstLine="465"/>
        <w:jc w:val="left"/>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eastAsia="zh-CN"/>
        </w:rPr>
        <w:t>.中标人</w:t>
      </w:r>
      <w:r>
        <w:rPr>
          <w:rFonts w:hint="eastAsia" w:ascii="宋体" w:hAnsi="宋体" w:cs="宋体"/>
          <w:color w:val="auto"/>
          <w:sz w:val="24"/>
          <w:szCs w:val="24"/>
        </w:rPr>
        <w:t>交付的货物必须是全新的无缺馅的；</w:t>
      </w:r>
      <w:r>
        <w:rPr>
          <w:rFonts w:hint="eastAsia" w:ascii="宋体" w:hAnsi="宋体" w:cs="宋体"/>
          <w:color w:val="auto"/>
          <w:sz w:val="24"/>
          <w:szCs w:val="24"/>
          <w:lang w:eastAsia="zh-CN"/>
        </w:rPr>
        <w:t>中标人</w:t>
      </w:r>
      <w:r>
        <w:rPr>
          <w:rFonts w:hint="eastAsia" w:ascii="宋体" w:hAnsi="宋体" w:cs="宋体"/>
          <w:color w:val="auto"/>
          <w:sz w:val="24"/>
          <w:szCs w:val="24"/>
        </w:rPr>
        <w:t>应按照采购文件规定的技术要求和范围提供有关货物，并提供产品的质量检验证明文件，并在合同规定的地点负责组织将货物按期运抵委托人的现场，提单日期为交货日期。货物的运输和保险及中国政府根据现行税法向</w:t>
      </w:r>
      <w:r>
        <w:rPr>
          <w:rFonts w:hint="eastAsia" w:ascii="宋体" w:hAnsi="宋体" w:cs="宋体"/>
          <w:color w:val="auto"/>
          <w:sz w:val="24"/>
          <w:szCs w:val="24"/>
          <w:lang w:eastAsia="zh-CN"/>
        </w:rPr>
        <w:t>中标人</w:t>
      </w:r>
      <w:r>
        <w:rPr>
          <w:rFonts w:hint="eastAsia" w:ascii="宋体" w:hAnsi="宋体" w:cs="宋体"/>
          <w:color w:val="auto"/>
          <w:sz w:val="24"/>
          <w:szCs w:val="24"/>
        </w:rPr>
        <w:t>征收的与履行本合同有关的一切税费均由</w:t>
      </w:r>
      <w:r>
        <w:rPr>
          <w:rFonts w:hint="eastAsia" w:ascii="宋体" w:hAnsi="宋体" w:cs="宋体"/>
          <w:color w:val="auto"/>
          <w:sz w:val="24"/>
          <w:szCs w:val="24"/>
          <w:lang w:eastAsia="zh-CN"/>
        </w:rPr>
        <w:t>中标人</w:t>
      </w:r>
      <w:r>
        <w:rPr>
          <w:rFonts w:hint="eastAsia" w:ascii="宋体" w:hAnsi="宋体" w:cs="宋体"/>
          <w:color w:val="auto"/>
          <w:sz w:val="24"/>
          <w:szCs w:val="24"/>
        </w:rPr>
        <w:t>承担。</w:t>
      </w:r>
    </w:p>
    <w:p>
      <w:pPr>
        <w:snapToGrid w:val="0"/>
        <w:spacing w:line="440" w:lineRule="exact"/>
        <w:ind w:firstLine="465"/>
        <w:jc w:val="left"/>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2.货物的防护及油漆：设备内、外表面应洁净。制造商在投标时须提供所供货物的具体防护措施供采购人认可，并对此工作负责。油漆表面应光洁，无折皱和剥落等。</w:t>
      </w:r>
    </w:p>
    <w:p>
      <w:pPr>
        <w:spacing w:line="360" w:lineRule="auto"/>
        <w:ind w:firstLine="480" w:firstLineChars="200"/>
        <w:rPr>
          <w:rFonts w:hint="eastAsia" w:ascii="宋体" w:hAnsi="宋体" w:cs="宋体"/>
          <w:color w:val="auto"/>
          <w:sz w:val="24"/>
          <w:szCs w:val="24"/>
        </w:rPr>
      </w:pPr>
      <w:r>
        <w:rPr>
          <w:rFonts w:hint="eastAsia" w:ascii="宋体" w:hAnsi="宋体" w:cs="宋体"/>
          <w:b w:val="0"/>
          <w:bCs w:val="0"/>
          <w:color w:val="auto"/>
          <w:sz w:val="24"/>
          <w:szCs w:val="24"/>
          <w:lang w:val="en-US" w:eastAsia="zh-CN"/>
        </w:rPr>
        <w:t>3.</w:t>
      </w:r>
      <w:r>
        <w:rPr>
          <w:rFonts w:hint="eastAsia" w:ascii="宋体" w:hAnsi="宋体" w:cs="宋体"/>
          <w:color w:val="auto"/>
          <w:sz w:val="24"/>
          <w:szCs w:val="24"/>
        </w:rPr>
        <w:t>有货物应合理、有效地包装，以使其有效防止各种损坏，如受潮、受热、剥落、腐蚀、变形等。</w:t>
      </w:r>
    </w:p>
    <w:p>
      <w:pPr>
        <w:snapToGrid w:val="0"/>
        <w:spacing w:line="440" w:lineRule="exact"/>
        <w:ind w:firstLine="465"/>
        <w:jc w:val="left"/>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(五）</w:t>
      </w:r>
      <w:r>
        <w:rPr>
          <w:rFonts w:hint="default" w:ascii="宋体" w:hAnsi="宋体" w:cs="宋体"/>
          <w:b w:val="0"/>
          <w:bCs w:val="0"/>
          <w:color w:val="auto"/>
          <w:sz w:val="24"/>
          <w:lang w:val="en-US" w:eastAsia="zh-CN"/>
        </w:rPr>
        <w:t>验收标准</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1.产品验收的质量、技术资信标准按采购文件和报价文件，并满足国家、行业最新标准。</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2.验收结果符合合同要求。</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（1）所供产品在现场进行到货验收时,由中标人负责，采购人派员参加,如发现问题应及时处理直至使采购人满意,其中费用由中标人负、设备的存放点由采购人提供、中标人负责保管。</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（2）安装必须符合有关标准和规范，安装过程中采购人和有关部门共同对安装质量进行监督。</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（3）所有合同中规定的货物和资料都已提交。</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3.验收发现有与投标不符（采购人要求更改除外），存在不合格情况的，采购人有权每项扣除合同总价的5%，直至取消合同。</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4.验收时，采购人可以聘请第三方检测机构进行检测，如发现供应商所投产品与投标文件不符（采购人要求更改除外），采购人有权每项扣除合同总价的5%，直至取消合同。</w:t>
      </w:r>
    </w:p>
    <w:p>
      <w:pPr>
        <w:snapToGrid w:val="0"/>
        <w:spacing w:line="440" w:lineRule="exact"/>
        <w:ind w:firstLine="465"/>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（六）报价要求</w:t>
      </w:r>
    </w:p>
    <w:p>
      <w:pPr>
        <w:snapToGrid w:val="0"/>
        <w:spacing w:line="440" w:lineRule="exact"/>
        <w:ind w:firstLine="465"/>
        <w:jc w:val="left"/>
        <w:rPr>
          <w:rFonts w:hint="eastAsia" w:ascii="宋体" w:hAnsi="宋体" w:cs="宋体"/>
          <w:b w:val="0"/>
          <w:bCs w:val="0"/>
          <w:color w:val="auto"/>
          <w:sz w:val="24"/>
          <w:szCs w:val="24"/>
        </w:rPr>
      </w:pPr>
      <w:r>
        <w:rPr>
          <w:rFonts w:hint="eastAsia" w:ascii="宋体" w:hAnsi="宋体" w:cs="宋体"/>
          <w:b w:val="0"/>
          <w:bCs w:val="0"/>
          <w:color w:val="auto"/>
          <w:sz w:val="24"/>
          <w:lang w:val="en-US" w:eastAsia="zh-CN"/>
        </w:rPr>
        <w:t>1.采购内容包括采购清单中货物供货、安装调试、货物验收、培训、质保期内的售后服务等。投标报价包括采购清单所列货物（含样品）和安装过程中需要配置的各种设备、材料、人工等费用及售后服务费、有关部门的验收费、第三方检测费、政策性文件规定及合同包含的所有风险、责任等各项全部费用。</w:t>
      </w:r>
    </w:p>
    <w:p>
      <w:pPr>
        <w:snapToGrid w:val="0"/>
        <w:spacing w:line="440" w:lineRule="exact"/>
        <w:ind w:firstLine="465"/>
        <w:jc w:val="left"/>
        <w:rPr>
          <w:rFonts w:hint="eastAsia" w:ascii="宋体" w:hAnsi="宋体" w:cs="宋体"/>
          <w:b w:val="0"/>
          <w:bCs w:val="0"/>
          <w:color w:val="auto"/>
          <w:sz w:val="24"/>
          <w:szCs w:val="24"/>
        </w:rPr>
      </w:pP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rPr>
        <w:t>允许制造商在满足采购文件提出的技术要求的前提下，在投标价格不增加且能扩大使用功能的前提下，可提出合理化建议，做出其优越性、先进性等详细说明。</w:t>
      </w:r>
    </w:p>
    <w:p>
      <w:pPr>
        <w:snapToGrid w:val="0"/>
        <w:spacing w:line="440" w:lineRule="exact"/>
        <w:ind w:firstLine="465"/>
        <w:jc w:val="left"/>
        <w:rPr>
          <w:rFonts w:hint="default" w:ascii="宋体" w:hAnsi="宋体" w:eastAsia="宋体" w:cs="宋体"/>
          <w:b/>
          <w:bCs/>
          <w:color w:val="auto"/>
          <w:sz w:val="24"/>
          <w:lang w:val="en-US" w:eastAsia="zh-CN"/>
        </w:rPr>
      </w:pPr>
      <w:r>
        <w:rPr>
          <w:rFonts w:hint="eastAsia" w:ascii="宋体" w:hAnsi="宋体" w:cs="宋体"/>
          <w:b/>
          <w:bCs/>
          <w:color w:val="auto"/>
          <w:sz w:val="24"/>
          <w:lang w:val="en-US" w:eastAsia="zh-CN"/>
        </w:rPr>
        <w:t>三、样品要求</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1.样品清单</w:t>
      </w:r>
    </w:p>
    <w:tbl>
      <w:tblPr>
        <w:tblStyle w:val="1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219"/>
        <w:gridCol w:w="1436"/>
        <w:gridCol w:w="143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序号</w:t>
            </w:r>
          </w:p>
        </w:tc>
        <w:tc>
          <w:tcPr>
            <w:tcW w:w="3219"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名称</w:t>
            </w:r>
          </w:p>
        </w:tc>
        <w:tc>
          <w:tcPr>
            <w:tcW w:w="1436"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数量</w:t>
            </w:r>
          </w:p>
        </w:tc>
        <w:tc>
          <w:tcPr>
            <w:tcW w:w="1436"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单位</w:t>
            </w:r>
          </w:p>
        </w:tc>
        <w:tc>
          <w:tcPr>
            <w:tcW w:w="1436"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16</w:t>
            </w:r>
          </w:p>
        </w:tc>
        <w:tc>
          <w:tcPr>
            <w:tcW w:w="3219"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班台组合1</w:t>
            </w:r>
          </w:p>
        </w:tc>
        <w:tc>
          <w:tcPr>
            <w:tcW w:w="1436"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1</w:t>
            </w:r>
          </w:p>
        </w:tc>
        <w:tc>
          <w:tcPr>
            <w:tcW w:w="1436"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套</w:t>
            </w:r>
          </w:p>
        </w:tc>
        <w:tc>
          <w:tcPr>
            <w:tcW w:w="1436" w:type="dxa"/>
            <w:vAlign w:val="top"/>
          </w:tcPr>
          <w:p>
            <w:pPr>
              <w:snapToGrid w:val="0"/>
              <w:spacing w:line="440" w:lineRule="exact"/>
              <w:jc w:val="center"/>
              <w:rPr>
                <w:rFonts w:hint="eastAsia" w:ascii="宋体" w:hAnsi="宋体" w:cs="宋体"/>
                <w:b w:val="0"/>
                <w:bCs w:val="0"/>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21</w:t>
            </w:r>
          </w:p>
        </w:tc>
        <w:tc>
          <w:tcPr>
            <w:tcW w:w="3219"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办公椅3</w:t>
            </w:r>
          </w:p>
        </w:tc>
        <w:tc>
          <w:tcPr>
            <w:tcW w:w="1436"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1</w:t>
            </w:r>
          </w:p>
        </w:tc>
        <w:tc>
          <w:tcPr>
            <w:tcW w:w="1436" w:type="dxa"/>
            <w:vAlign w:val="top"/>
          </w:tcPr>
          <w:p>
            <w:pPr>
              <w:snapToGrid w:val="0"/>
              <w:spacing w:line="440" w:lineRule="exact"/>
              <w:jc w:val="center"/>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条</w:t>
            </w:r>
          </w:p>
        </w:tc>
        <w:tc>
          <w:tcPr>
            <w:tcW w:w="1436" w:type="dxa"/>
            <w:vAlign w:val="top"/>
          </w:tcPr>
          <w:p>
            <w:pPr>
              <w:snapToGrid w:val="0"/>
              <w:spacing w:line="440" w:lineRule="exact"/>
              <w:jc w:val="center"/>
              <w:rPr>
                <w:rFonts w:hint="eastAsia" w:ascii="宋体" w:hAnsi="宋体" w:cs="宋体"/>
                <w:b w:val="0"/>
                <w:bCs w:val="0"/>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26</w:t>
            </w:r>
          </w:p>
        </w:tc>
        <w:tc>
          <w:tcPr>
            <w:tcW w:w="3219"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衣柜</w:t>
            </w:r>
          </w:p>
        </w:tc>
        <w:tc>
          <w:tcPr>
            <w:tcW w:w="1436"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1</w:t>
            </w:r>
          </w:p>
        </w:tc>
        <w:tc>
          <w:tcPr>
            <w:tcW w:w="1436"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个</w:t>
            </w:r>
          </w:p>
        </w:tc>
        <w:tc>
          <w:tcPr>
            <w:tcW w:w="1436" w:type="dxa"/>
            <w:vAlign w:val="top"/>
          </w:tcPr>
          <w:p>
            <w:pPr>
              <w:snapToGrid w:val="0"/>
              <w:spacing w:line="440" w:lineRule="exact"/>
              <w:jc w:val="center"/>
              <w:rPr>
                <w:rFonts w:hint="eastAsia" w:ascii="宋体" w:hAnsi="宋体" w:cs="宋体"/>
                <w:b w:val="0"/>
                <w:bCs w:val="0"/>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92"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44</w:t>
            </w:r>
          </w:p>
        </w:tc>
        <w:tc>
          <w:tcPr>
            <w:tcW w:w="3219"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i w:val="0"/>
                <w:color w:val="auto"/>
                <w:kern w:val="0"/>
                <w:sz w:val="24"/>
                <w:szCs w:val="24"/>
                <w:u w:val="none"/>
                <w:lang w:val="en-US" w:eastAsia="zh-CN"/>
              </w:rPr>
              <w:t>会议椅1</w:t>
            </w:r>
          </w:p>
        </w:tc>
        <w:tc>
          <w:tcPr>
            <w:tcW w:w="1436"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1</w:t>
            </w:r>
          </w:p>
        </w:tc>
        <w:tc>
          <w:tcPr>
            <w:tcW w:w="1436"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条</w:t>
            </w:r>
          </w:p>
        </w:tc>
        <w:tc>
          <w:tcPr>
            <w:tcW w:w="1436" w:type="dxa"/>
            <w:vAlign w:val="top"/>
          </w:tcPr>
          <w:p>
            <w:pPr>
              <w:snapToGrid w:val="0"/>
              <w:spacing w:line="440" w:lineRule="exact"/>
              <w:jc w:val="center"/>
              <w:rPr>
                <w:rFonts w:hint="eastAsia" w:ascii="宋体" w:hAnsi="宋体" w:cs="宋体"/>
                <w:b w:val="0"/>
                <w:bCs w:val="0"/>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2" w:type="dxa"/>
            <w:vAlign w:val="top"/>
          </w:tcPr>
          <w:p>
            <w:pPr>
              <w:snapToGrid w:val="0"/>
              <w:spacing w:line="440" w:lineRule="exact"/>
              <w:jc w:val="center"/>
              <w:rPr>
                <w:rFonts w:hint="default"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91</w:t>
            </w:r>
          </w:p>
        </w:tc>
        <w:tc>
          <w:tcPr>
            <w:tcW w:w="3219" w:type="dxa"/>
            <w:vAlign w:val="top"/>
          </w:tcPr>
          <w:p>
            <w:pPr>
              <w:snapToGrid w:val="0"/>
              <w:spacing w:line="440" w:lineRule="exact"/>
              <w:jc w:val="center"/>
              <w:rPr>
                <w:rFonts w:hint="eastAsia" w:ascii="宋体" w:hAnsi="宋体" w:eastAsia="宋体" w:cs="宋体"/>
                <w:i w:val="0"/>
                <w:color w:val="auto"/>
                <w:kern w:val="0"/>
                <w:sz w:val="24"/>
                <w:szCs w:val="24"/>
                <w:u w:val="none"/>
                <w:lang w:val="en-US" w:eastAsia="zh-CN" w:bidi="ar-SA"/>
              </w:rPr>
            </w:pPr>
            <w:r>
              <w:rPr>
                <w:rFonts w:hint="eastAsia" w:ascii="宋体" w:hAnsi="宋体" w:eastAsia="宋体" w:cs="宋体"/>
                <w:i w:val="0"/>
                <w:color w:val="auto"/>
                <w:kern w:val="0"/>
                <w:sz w:val="24"/>
                <w:szCs w:val="24"/>
                <w:u w:val="none"/>
                <w:lang w:val="en-US" w:eastAsia="zh-CN"/>
              </w:rPr>
              <w:t>剧场椅</w:t>
            </w:r>
          </w:p>
        </w:tc>
        <w:tc>
          <w:tcPr>
            <w:tcW w:w="1436" w:type="dxa"/>
            <w:vAlign w:val="top"/>
          </w:tcPr>
          <w:p>
            <w:pPr>
              <w:snapToGrid w:val="0"/>
              <w:spacing w:line="440" w:lineRule="exact"/>
              <w:jc w:val="center"/>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1</w:t>
            </w:r>
          </w:p>
        </w:tc>
        <w:tc>
          <w:tcPr>
            <w:tcW w:w="1436" w:type="dxa"/>
            <w:vAlign w:val="top"/>
          </w:tcPr>
          <w:p>
            <w:pPr>
              <w:snapToGrid w:val="0"/>
              <w:spacing w:line="440" w:lineRule="exact"/>
              <w:jc w:val="center"/>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lang w:val="en-US" w:eastAsia="zh-CN"/>
              </w:rPr>
              <w:t>条</w:t>
            </w:r>
          </w:p>
        </w:tc>
        <w:tc>
          <w:tcPr>
            <w:tcW w:w="1436" w:type="dxa"/>
            <w:vAlign w:val="top"/>
          </w:tcPr>
          <w:p>
            <w:pPr>
              <w:snapToGrid w:val="0"/>
              <w:spacing w:line="440" w:lineRule="exact"/>
              <w:jc w:val="center"/>
              <w:rPr>
                <w:rFonts w:hint="eastAsia" w:ascii="宋体" w:hAnsi="宋体" w:cs="宋体"/>
                <w:b w:val="0"/>
                <w:bCs w:val="0"/>
                <w:color w:val="auto"/>
                <w:sz w:val="24"/>
                <w:lang w:val="en-US" w:eastAsia="zh-CN"/>
              </w:rPr>
            </w:pPr>
          </w:p>
        </w:tc>
      </w:tr>
    </w:tbl>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2.样品接收地点：新昌县七星街道江滨西路600号县政务服务大厅北大门口。</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3.样品接收时间：2020年  月 日14：30-16：30；2020年  月  日8：30-9：30。</w:t>
      </w:r>
    </w:p>
    <w:p>
      <w:pPr>
        <w:snapToGrid w:val="0"/>
        <w:spacing w:line="440" w:lineRule="exact"/>
        <w:ind w:firstLine="465"/>
        <w:jc w:val="left"/>
        <w:rPr>
          <w:rFonts w:hint="eastAsia" w:ascii="宋体" w:hAnsi="宋体" w:cs="宋体"/>
          <w:b w:val="0"/>
          <w:bCs w:val="0"/>
          <w:color w:val="auto"/>
          <w:sz w:val="24"/>
          <w:lang w:val="en-US" w:eastAsia="zh-CN"/>
        </w:rPr>
      </w:pPr>
    </w:p>
    <w:p>
      <w:pPr>
        <w:snapToGrid w:val="0"/>
        <w:spacing w:line="440" w:lineRule="exact"/>
        <w:ind w:firstLine="465"/>
        <w:jc w:val="left"/>
        <w:rPr>
          <w:rFonts w:hint="eastAsia" w:ascii="宋体" w:hAnsi="宋体" w:cs="宋体"/>
          <w:b w:val="0"/>
          <w:bCs/>
          <w:color w:val="auto"/>
          <w:sz w:val="24"/>
          <w:lang w:val="en-US" w:eastAsia="zh-CN"/>
        </w:rPr>
      </w:pPr>
      <w:r>
        <w:rPr>
          <w:rFonts w:hint="eastAsia" w:ascii="宋体" w:hAnsi="宋体"/>
          <w:b w:val="0"/>
          <w:bCs/>
          <w:color w:val="auto"/>
          <w:sz w:val="24"/>
          <w:lang w:val="en-US" w:eastAsia="zh-CN"/>
        </w:rPr>
        <w:t>4.</w:t>
      </w:r>
      <w:r>
        <w:rPr>
          <w:rFonts w:hint="eastAsia" w:ascii="宋体" w:hAnsi="宋体"/>
          <w:b w:val="0"/>
          <w:bCs/>
          <w:color w:val="auto"/>
          <w:sz w:val="24"/>
        </w:rPr>
        <w:t>需在投标时提供的样品要求见上</w:t>
      </w:r>
      <w:r>
        <w:rPr>
          <w:rFonts w:hint="eastAsia" w:ascii="宋体" w:hAnsi="宋体"/>
          <w:b w:val="0"/>
          <w:bCs/>
          <w:color w:val="auto"/>
          <w:sz w:val="24"/>
          <w:lang w:val="en-US" w:eastAsia="zh-CN"/>
        </w:rPr>
        <w:t>表</w:t>
      </w:r>
      <w:r>
        <w:rPr>
          <w:rFonts w:hint="eastAsia" w:ascii="宋体" w:hAnsi="宋体"/>
          <w:b w:val="0"/>
          <w:bCs/>
          <w:color w:val="auto"/>
          <w:sz w:val="24"/>
        </w:rPr>
        <w:t>，</w:t>
      </w:r>
      <w:r>
        <w:rPr>
          <w:rFonts w:hint="eastAsia" w:ascii="宋体" w:hAnsi="宋体" w:cs="宋体"/>
          <w:b w:val="0"/>
          <w:bCs/>
          <w:color w:val="auto"/>
          <w:sz w:val="24"/>
        </w:rPr>
        <w:t>中标候选人的</w:t>
      </w:r>
      <w:r>
        <w:rPr>
          <w:rFonts w:hint="eastAsia" w:ascii="宋体" w:hAnsi="宋体"/>
          <w:b w:val="0"/>
          <w:bCs/>
          <w:color w:val="auto"/>
          <w:sz w:val="24"/>
        </w:rPr>
        <w:t>样品不予退回，由采购单位封存。</w:t>
      </w:r>
      <w:r>
        <w:rPr>
          <w:rFonts w:hint="eastAsia" w:ascii="宋体" w:hAnsi="宋体" w:cs="宋体"/>
          <w:b w:val="0"/>
          <w:bCs/>
          <w:color w:val="auto"/>
          <w:sz w:val="24"/>
        </w:rPr>
        <w:t>中标候选人的样品作为以后验收的标准和依据，</w:t>
      </w:r>
      <w:r>
        <w:rPr>
          <w:rFonts w:hint="eastAsia" w:ascii="宋体" w:hAnsi="宋体" w:cs="宋体"/>
          <w:b w:val="0"/>
          <w:bCs/>
          <w:color w:val="auto"/>
          <w:sz w:val="24"/>
          <w:lang w:eastAsia="zh-CN"/>
        </w:rPr>
        <w:t>未中标</w:t>
      </w:r>
      <w:r>
        <w:rPr>
          <w:rFonts w:hint="eastAsia" w:ascii="宋体" w:hAnsi="宋体" w:cs="宋体"/>
          <w:b w:val="0"/>
          <w:bCs/>
          <w:color w:val="auto"/>
          <w:sz w:val="24"/>
        </w:rPr>
        <w:t>单位的样品</w:t>
      </w:r>
      <w:r>
        <w:rPr>
          <w:rFonts w:hint="eastAsia" w:ascii="宋体" w:hAnsi="宋体" w:cs="宋体"/>
          <w:b w:val="0"/>
          <w:bCs/>
          <w:color w:val="auto"/>
          <w:sz w:val="24"/>
          <w:lang w:val="en-US" w:eastAsia="zh-CN"/>
        </w:rPr>
        <w:t>在中标公告发出后一周内自行领取</w:t>
      </w:r>
      <w:r>
        <w:rPr>
          <w:rFonts w:hint="eastAsia" w:ascii="宋体" w:hAnsi="宋体" w:cs="宋体"/>
          <w:b w:val="0"/>
          <w:bCs/>
          <w:color w:val="auto"/>
          <w:sz w:val="24"/>
        </w:rPr>
        <w:t>。（样品未提交</w:t>
      </w:r>
      <w:r>
        <w:rPr>
          <w:rFonts w:hint="eastAsia" w:ascii="宋体" w:hAnsi="宋体" w:cs="宋体"/>
          <w:b w:val="0"/>
          <w:bCs/>
          <w:color w:val="auto"/>
          <w:sz w:val="24"/>
          <w:lang w:val="en-US" w:eastAsia="zh-CN"/>
        </w:rPr>
        <w:t>或不全</w:t>
      </w:r>
      <w:r>
        <w:rPr>
          <w:rFonts w:hint="eastAsia" w:ascii="宋体" w:hAnsi="宋体" w:cs="宋体"/>
          <w:b w:val="0"/>
          <w:bCs/>
          <w:color w:val="auto"/>
          <w:sz w:val="24"/>
        </w:rPr>
        <w:t>或</w:t>
      </w:r>
      <w:r>
        <w:rPr>
          <w:rFonts w:hint="eastAsia" w:ascii="宋体" w:hAnsi="宋体" w:eastAsia="宋体" w:cs="宋体"/>
          <w:color w:val="auto"/>
          <w:sz w:val="24"/>
          <w:szCs w:val="24"/>
          <w:lang w:eastAsia="zh-CN"/>
        </w:rPr>
        <w:t>样品</w:t>
      </w:r>
      <w:r>
        <w:rPr>
          <w:rFonts w:hint="eastAsia" w:ascii="宋体" w:hAnsi="宋体" w:eastAsia="宋体" w:cs="宋体"/>
          <w:color w:val="auto"/>
          <w:sz w:val="24"/>
          <w:szCs w:val="24"/>
        </w:rPr>
        <w:t>上出现投标人名称</w:t>
      </w:r>
      <w:r>
        <w:rPr>
          <w:rFonts w:hint="eastAsia" w:ascii="宋体" w:hAnsi="宋体" w:eastAsia="宋体" w:cs="宋体"/>
          <w:color w:val="auto"/>
          <w:sz w:val="24"/>
          <w:szCs w:val="24"/>
          <w:lang w:eastAsia="zh-CN"/>
        </w:rPr>
        <w:t>、商标、品牌</w:t>
      </w:r>
      <w:r>
        <w:rPr>
          <w:rFonts w:hint="eastAsia" w:ascii="宋体" w:hAnsi="宋体" w:eastAsia="宋体" w:cs="宋体"/>
          <w:color w:val="auto"/>
          <w:sz w:val="24"/>
          <w:szCs w:val="24"/>
        </w:rPr>
        <w:t>等相关信息</w:t>
      </w:r>
      <w:r>
        <w:rPr>
          <w:rFonts w:hint="eastAsia" w:ascii="宋体" w:hAnsi="宋体" w:eastAsia="宋体" w:cs="宋体"/>
          <w:color w:val="auto"/>
          <w:sz w:val="24"/>
          <w:szCs w:val="24"/>
          <w:lang w:val="en-US" w:eastAsia="zh-CN"/>
        </w:rPr>
        <w:t>,否则，样品得分作0分处理。</w:t>
      </w:r>
      <w:r>
        <w:rPr>
          <w:rFonts w:hint="eastAsia" w:ascii="宋体" w:hAnsi="宋体" w:cs="宋体"/>
          <w:b w:val="0"/>
          <w:bCs/>
          <w:color w:val="auto"/>
          <w:sz w:val="24"/>
        </w:rPr>
        <w:t>）</w:t>
      </w:r>
    </w:p>
    <w:p>
      <w:pPr>
        <w:snapToGrid w:val="0"/>
        <w:spacing w:line="440" w:lineRule="exact"/>
        <w:ind w:firstLine="465"/>
        <w:jc w:val="left"/>
        <w:rPr>
          <w:rFonts w:hint="eastAsia" w:ascii="宋体" w:hAnsi="宋体" w:eastAsia="宋体" w:cs="宋体"/>
          <w:b/>
          <w:bCs/>
          <w:color w:val="auto"/>
          <w:sz w:val="24"/>
          <w:lang w:val="en-US" w:eastAsia="zh-CN"/>
        </w:rPr>
      </w:pPr>
      <w:r>
        <w:rPr>
          <w:rFonts w:hint="eastAsia" w:ascii="宋体" w:hAnsi="宋体" w:cs="宋体"/>
          <w:b/>
          <w:bCs/>
          <w:color w:val="auto"/>
          <w:sz w:val="24"/>
          <w:lang w:val="en-US" w:eastAsia="zh-CN"/>
        </w:rPr>
        <w:t>四、</w:t>
      </w:r>
      <w:r>
        <w:rPr>
          <w:rFonts w:hint="eastAsia" w:ascii="宋体" w:hAnsi="宋体" w:eastAsia="宋体" w:cs="宋体"/>
          <w:b/>
          <w:bCs/>
          <w:color w:val="auto"/>
          <w:sz w:val="24"/>
          <w:lang w:val="en-US" w:eastAsia="zh-CN"/>
        </w:rPr>
        <w:t>商务条款</w:t>
      </w:r>
    </w:p>
    <w:tbl>
      <w:tblPr>
        <w:tblStyle w:val="10"/>
        <w:tblpPr w:leftFromText="180" w:rightFromText="180" w:vertAnchor="text" w:horzAnchor="page" w:tblpX="1968" w:tblpY="434"/>
        <w:tblOverlap w:val="never"/>
        <w:tblW w:w="855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9"/>
        <w:gridCol w:w="69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1" w:hRule="atLeast"/>
        </w:trPr>
        <w:tc>
          <w:tcPr>
            <w:tcW w:w="1659" w:type="dxa"/>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质保期</w:t>
            </w:r>
          </w:p>
        </w:tc>
        <w:tc>
          <w:tcPr>
            <w:tcW w:w="6900" w:type="dxa"/>
            <w:tcBorders>
              <w:top w:val="single" w:color="auto" w:sz="4" w:space="0"/>
              <w:left w:val="single" w:color="auto" w:sz="4" w:space="0"/>
              <w:bottom w:val="single" w:color="auto" w:sz="4" w:space="0"/>
            </w:tcBorders>
            <w:vAlign w:val="center"/>
          </w:tcPr>
          <w:p>
            <w:pPr>
              <w:spacing w:line="360" w:lineRule="exact"/>
              <w:rPr>
                <w:rFonts w:hint="eastAsia" w:ascii="宋体" w:cs="宋体"/>
                <w:color w:val="auto"/>
                <w:sz w:val="24"/>
              </w:rPr>
            </w:pPr>
            <w:r>
              <w:rPr>
                <w:rFonts w:hint="eastAsia" w:ascii="宋体" w:cs="宋体"/>
                <w:color w:val="auto"/>
                <w:sz w:val="24"/>
                <w:lang w:eastAsia="zh-CN"/>
              </w:rPr>
              <w:t>本项目所有产品质保五年</w:t>
            </w:r>
            <w:r>
              <w:rPr>
                <w:rFonts w:hint="eastAsia" w:ascii="宋体" w:cs="宋体"/>
                <w:color w:val="auto"/>
                <w:sz w:val="24"/>
              </w:rPr>
              <w:t>。在质保期内，由于产品质量缺陷而造成的损坏，</w:t>
            </w:r>
            <w:r>
              <w:rPr>
                <w:rFonts w:hint="eastAsia" w:ascii="宋体" w:cs="宋体"/>
                <w:color w:val="auto"/>
                <w:sz w:val="24"/>
                <w:lang w:eastAsia="zh-CN"/>
              </w:rPr>
              <w:t>中标人</w:t>
            </w:r>
            <w:r>
              <w:rPr>
                <w:rFonts w:hint="eastAsia" w:ascii="宋体" w:cs="宋体"/>
                <w:color w:val="auto"/>
                <w:sz w:val="24"/>
              </w:rPr>
              <w:t>免费保修或更换。免费是指免材料费、人工费等与上门保修服务有关的一切费用。在接到要求维修电话 48小时内必须到达现场并尽快解决问题，修理或直接免费更换，满足招标方的正常使用要求。保修期外，</w:t>
            </w:r>
            <w:r>
              <w:rPr>
                <w:rFonts w:hint="eastAsia" w:ascii="宋体" w:cs="宋体"/>
                <w:color w:val="auto"/>
                <w:sz w:val="24"/>
                <w:lang w:eastAsia="zh-CN"/>
              </w:rPr>
              <w:t>中标人</w:t>
            </w:r>
            <w:r>
              <w:rPr>
                <w:rFonts w:hint="eastAsia" w:ascii="宋体" w:cs="宋体"/>
                <w:color w:val="auto"/>
                <w:sz w:val="24"/>
              </w:rPr>
              <w:t>须承诺终身服务。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1659" w:type="dxa"/>
            <w:tcBorders>
              <w:top w:val="single" w:color="auto" w:sz="4" w:space="0"/>
              <w:bottom w:val="single" w:color="auto" w:sz="4" w:space="0"/>
              <w:right w:val="single" w:color="auto" w:sz="4" w:space="0"/>
            </w:tcBorders>
            <w:vAlign w:val="center"/>
          </w:tcPr>
          <w:p>
            <w:pPr>
              <w:snapToGrid w:val="0"/>
              <w:spacing w:line="360" w:lineRule="exact"/>
              <w:jc w:val="center"/>
              <w:rPr>
                <w:rFonts w:ascii="宋体" w:cs="宋体"/>
                <w:color w:val="auto"/>
                <w:sz w:val="24"/>
              </w:rPr>
            </w:pPr>
            <w:r>
              <w:rPr>
                <w:rFonts w:hint="eastAsia" w:ascii="宋体" w:hAnsi="宋体" w:cs="宋体"/>
                <w:color w:val="auto"/>
                <w:sz w:val="24"/>
              </w:rPr>
              <w:t>交货时间及地点</w:t>
            </w:r>
          </w:p>
        </w:tc>
        <w:tc>
          <w:tcPr>
            <w:tcW w:w="6900" w:type="dxa"/>
            <w:tcBorders>
              <w:top w:val="single" w:color="auto" w:sz="4" w:space="0"/>
              <w:left w:val="single" w:color="auto" w:sz="4" w:space="0"/>
              <w:bottom w:val="single" w:color="auto" w:sz="4" w:space="0"/>
            </w:tcBorders>
            <w:vAlign w:val="center"/>
          </w:tcPr>
          <w:p>
            <w:pPr>
              <w:spacing w:line="360" w:lineRule="exact"/>
              <w:rPr>
                <w:rFonts w:hint="default" w:ascii="宋体" w:cs="宋体"/>
                <w:color w:val="auto"/>
                <w:sz w:val="24"/>
                <w:lang w:val="en-US" w:eastAsia="zh-CN"/>
              </w:rPr>
            </w:pPr>
            <w:r>
              <w:rPr>
                <w:rFonts w:hint="eastAsia" w:ascii="宋体" w:cs="宋体"/>
                <w:color w:val="auto"/>
                <w:sz w:val="24"/>
              </w:rPr>
              <w:t>1.交货地点：</w:t>
            </w:r>
            <w:r>
              <w:rPr>
                <w:rFonts w:hint="eastAsia" w:ascii="宋体" w:cs="宋体"/>
                <w:color w:val="auto"/>
                <w:sz w:val="24"/>
                <w:lang w:val="en-US" w:eastAsia="zh-CN"/>
              </w:rPr>
              <w:t>采购人指定地点。</w:t>
            </w:r>
          </w:p>
          <w:p>
            <w:pPr>
              <w:spacing w:line="360" w:lineRule="exact"/>
              <w:rPr>
                <w:rFonts w:hint="eastAsia" w:ascii="宋体" w:cs="宋体"/>
                <w:color w:val="auto"/>
                <w:sz w:val="24"/>
              </w:rPr>
            </w:pPr>
            <w:r>
              <w:rPr>
                <w:rFonts w:hint="eastAsia" w:ascii="宋体" w:cs="宋体"/>
                <w:color w:val="auto"/>
                <w:sz w:val="24"/>
              </w:rPr>
              <w:t>2.交货时间：合同签订后</w:t>
            </w:r>
            <w:r>
              <w:rPr>
                <w:rFonts w:hint="eastAsia" w:ascii="宋体" w:cs="宋体"/>
                <w:color w:val="auto"/>
                <w:sz w:val="24"/>
                <w:lang w:val="en-US" w:eastAsia="zh-CN"/>
              </w:rPr>
              <w:t>2个月</w:t>
            </w:r>
            <w:r>
              <w:rPr>
                <w:rFonts w:hint="eastAsia" w:ascii="宋体" w:cs="宋体"/>
                <w:color w:val="auto"/>
                <w:sz w:val="24"/>
              </w:rPr>
              <w:t>内供货并安装完毕。</w:t>
            </w:r>
          </w:p>
          <w:p>
            <w:pPr>
              <w:spacing w:line="360" w:lineRule="exact"/>
              <w:rPr>
                <w:color w:val="auto"/>
              </w:rPr>
            </w:pPr>
            <w:r>
              <w:rPr>
                <w:rFonts w:hint="eastAsia" w:ascii="宋体" w:cs="宋体"/>
                <w:color w:val="auto"/>
                <w:sz w:val="24"/>
              </w:rPr>
              <w:t>在所供货物交付使用时，</w:t>
            </w:r>
            <w:r>
              <w:rPr>
                <w:rFonts w:hint="eastAsia" w:ascii="宋体" w:cs="宋体"/>
                <w:color w:val="auto"/>
                <w:sz w:val="24"/>
                <w:lang w:eastAsia="zh-CN"/>
              </w:rPr>
              <w:t>中标人</w:t>
            </w:r>
            <w:r>
              <w:rPr>
                <w:rFonts w:hint="eastAsia" w:ascii="宋体" w:cs="宋体"/>
                <w:color w:val="auto"/>
                <w:sz w:val="24"/>
              </w:rPr>
              <w:t>必须向</w:t>
            </w:r>
            <w:r>
              <w:rPr>
                <w:rFonts w:hint="eastAsia" w:ascii="宋体" w:cs="宋体"/>
                <w:color w:val="auto"/>
                <w:sz w:val="24"/>
                <w:lang w:eastAsia="zh-CN"/>
              </w:rPr>
              <w:t>采购人</w:t>
            </w:r>
            <w:r>
              <w:rPr>
                <w:rFonts w:hint="eastAsia" w:ascii="宋体" w:cs="宋体"/>
                <w:color w:val="auto"/>
                <w:sz w:val="24"/>
              </w:rPr>
              <w:t>提供质量保证书、保修卡等必须具备的相关资料和必备的附件。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659" w:type="dxa"/>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color w:val="auto"/>
                <w:sz w:val="24"/>
              </w:rPr>
            </w:pPr>
            <w:r>
              <w:rPr>
                <w:rFonts w:hint="eastAsia" w:ascii="宋体" w:hAnsi="宋体" w:eastAsia="宋体"/>
                <w:color w:val="auto"/>
                <w:sz w:val="24"/>
              </w:rPr>
              <w:t>项目验收</w:t>
            </w:r>
          </w:p>
        </w:tc>
        <w:tc>
          <w:tcPr>
            <w:tcW w:w="6900" w:type="dxa"/>
            <w:tcBorders>
              <w:top w:val="single" w:color="auto" w:sz="4" w:space="0"/>
              <w:left w:val="single" w:color="auto" w:sz="4" w:space="0"/>
              <w:bottom w:val="single" w:color="auto" w:sz="4" w:space="0"/>
            </w:tcBorders>
            <w:vAlign w:val="center"/>
          </w:tcPr>
          <w:p>
            <w:pPr>
              <w:spacing w:line="480" w:lineRule="exact"/>
              <w:rPr>
                <w:rFonts w:hint="eastAsia" w:ascii="宋体" w:cs="宋体"/>
                <w:color w:val="auto"/>
                <w:sz w:val="24"/>
              </w:rPr>
            </w:pPr>
            <w:r>
              <w:rPr>
                <w:rFonts w:hint="eastAsia" w:ascii="宋体" w:hAnsi="宋体" w:eastAsia="宋体"/>
                <w:color w:val="auto"/>
                <w:sz w:val="24"/>
                <w:lang w:eastAsia="zh-CN"/>
              </w:rPr>
              <w:t>中标人</w:t>
            </w:r>
            <w:r>
              <w:rPr>
                <w:rFonts w:hint="eastAsia" w:ascii="宋体" w:hAnsi="宋体" w:eastAsia="宋体"/>
                <w:color w:val="auto"/>
                <w:sz w:val="24"/>
              </w:rPr>
              <w:t>将所供货物安装调试后并通知</w:t>
            </w:r>
            <w:r>
              <w:rPr>
                <w:rFonts w:hint="eastAsia" w:ascii="宋体" w:hAnsi="宋体" w:eastAsia="宋体"/>
                <w:color w:val="auto"/>
                <w:sz w:val="24"/>
                <w:lang w:eastAsia="zh-CN"/>
              </w:rPr>
              <w:t>采购人</w:t>
            </w:r>
            <w:r>
              <w:rPr>
                <w:rFonts w:hint="eastAsia" w:ascii="宋体" w:hAnsi="宋体" w:eastAsia="宋体"/>
                <w:color w:val="auto"/>
                <w:sz w:val="24"/>
              </w:rPr>
              <w:t>到场，由</w:t>
            </w:r>
            <w:r>
              <w:rPr>
                <w:rFonts w:hint="eastAsia" w:ascii="宋体" w:hAnsi="宋体" w:eastAsia="宋体"/>
                <w:color w:val="auto"/>
                <w:sz w:val="24"/>
                <w:lang w:eastAsia="zh-CN"/>
              </w:rPr>
              <w:t>采购人</w:t>
            </w:r>
            <w:r>
              <w:rPr>
                <w:rFonts w:hint="eastAsia" w:ascii="宋体" w:hAnsi="宋体" w:eastAsia="宋体"/>
                <w:color w:val="auto"/>
                <w:sz w:val="24"/>
              </w:rPr>
              <w:t>负责验收。合同货物从验收合格次日起7日内，出现非</w:t>
            </w:r>
            <w:r>
              <w:rPr>
                <w:rFonts w:hint="eastAsia" w:ascii="宋体" w:hAnsi="宋体" w:eastAsia="宋体"/>
                <w:color w:val="auto"/>
                <w:sz w:val="24"/>
                <w:lang w:eastAsia="zh-CN"/>
              </w:rPr>
              <w:t>采购人</w:t>
            </w:r>
            <w:r>
              <w:rPr>
                <w:rFonts w:hint="eastAsia" w:ascii="宋体" w:hAnsi="宋体" w:eastAsia="宋体"/>
                <w:color w:val="auto"/>
                <w:sz w:val="24"/>
              </w:rPr>
              <w:t>人为因素造成的无法排除的故障，由</w:t>
            </w:r>
            <w:r>
              <w:rPr>
                <w:rFonts w:hint="eastAsia" w:ascii="宋体" w:hAnsi="宋体" w:eastAsia="宋体"/>
                <w:color w:val="auto"/>
                <w:sz w:val="24"/>
                <w:lang w:eastAsia="zh-CN"/>
              </w:rPr>
              <w:t>中标人</w:t>
            </w:r>
            <w:r>
              <w:rPr>
                <w:rFonts w:hint="eastAsia" w:ascii="宋体" w:hAnsi="宋体" w:eastAsia="宋体"/>
                <w:color w:val="auto"/>
                <w:sz w:val="24"/>
              </w:rPr>
              <w:t>予以调换。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659" w:type="dxa"/>
            <w:tcBorders>
              <w:top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eastAsia="宋体"/>
                <w:color w:val="auto"/>
                <w:sz w:val="24"/>
                <w:lang w:val="en-US" w:eastAsia="zh-CN"/>
              </w:rPr>
            </w:pPr>
            <w:r>
              <w:rPr>
                <w:rFonts w:hint="eastAsia" w:ascii="宋体" w:hAnsi="宋体" w:eastAsia="宋体"/>
                <w:color w:val="auto"/>
                <w:sz w:val="24"/>
                <w:lang w:val="en-US" w:eastAsia="zh-CN"/>
              </w:rPr>
              <w:t>履约保证金</w:t>
            </w:r>
          </w:p>
        </w:tc>
        <w:tc>
          <w:tcPr>
            <w:tcW w:w="6900" w:type="dxa"/>
            <w:tcBorders>
              <w:top w:val="single" w:color="auto" w:sz="4" w:space="0"/>
              <w:left w:val="single" w:color="auto" w:sz="4" w:space="0"/>
              <w:bottom w:val="single" w:color="auto" w:sz="4" w:space="0"/>
            </w:tcBorders>
            <w:vAlign w:val="center"/>
          </w:tcPr>
          <w:p>
            <w:pPr>
              <w:spacing w:line="480" w:lineRule="exact"/>
              <w:rPr>
                <w:rFonts w:hint="eastAsia" w:ascii="宋体" w:hAnsi="宋体" w:eastAsia="宋体"/>
                <w:color w:val="auto"/>
                <w:sz w:val="24"/>
                <w:lang w:eastAsia="zh-CN"/>
              </w:rPr>
            </w:pPr>
            <w:r>
              <w:rPr>
                <w:rFonts w:hint="eastAsia" w:ascii="宋体" w:hAnsi="宋体" w:cs="宋体"/>
                <w:color w:val="auto"/>
                <w:sz w:val="24"/>
                <w:highlight w:val="none"/>
                <w:lang w:eastAsia="zh-CN"/>
              </w:rPr>
              <w:t>中标人</w:t>
            </w:r>
            <w:r>
              <w:rPr>
                <w:rFonts w:hint="eastAsia" w:ascii="宋体" w:hAnsi="宋体" w:cs="宋体"/>
                <w:color w:val="auto"/>
                <w:sz w:val="24"/>
                <w:highlight w:val="none"/>
              </w:rPr>
              <w:t>在签订合同时向采购人缴纳</w:t>
            </w:r>
            <w:r>
              <w:rPr>
                <w:rFonts w:hint="eastAsia" w:ascii="宋体" w:hAnsi="宋体" w:cs="宋体"/>
                <w:color w:val="auto"/>
                <w:sz w:val="24"/>
                <w:highlight w:val="none"/>
                <w:lang w:val="en-US" w:eastAsia="zh-CN"/>
              </w:rPr>
              <w:t>20万元</w:t>
            </w:r>
            <w:r>
              <w:rPr>
                <w:rFonts w:hint="eastAsia" w:ascii="宋体" w:hAnsi="宋体" w:cs="宋体"/>
                <w:color w:val="auto"/>
                <w:sz w:val="24"/>
                <w:highlight w:val="none"/>
              </w:rPr>
              <w:t>作为本项目的履约保证金，项目完成</w:t>
            </w:r>
            <w:r>
              <w:rPr>
                <w:rFonts w:hint="eastAsia" w:ascii="宋体" w:hAnsi="宋体" w:cs="宋体"/>
                <w:color w:val="auto"/>
                <w:sz w:val="24"/>
                <w:highlight w:val="none"/>
                <w:lang w:val="en-US" w:eastAsia="zh-CN"/>
              </w:rPr>
              <w:t>验收合格</w:t>
            </w:r>
            <w:r>
              <w:rPr>
                <w:rFonts w:hint="eastAsia" w:ascii="宋体" w:hAnsi="宋体" w:cs="宋体"/>
                <w:color w:val="auto"/>
                <w:sz w:val="24"/>
                <w:highlight w:val="none"/>
              </w:rPr>
              <w:t>后7个工作日内退还（不计息）。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1659" w:type="dxa"/>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宋体" w:eastAsia="宋体" w:cs="宋体"/>
                <w:color w:val="auto"/>
                <w:sz w:val="24"/>
                <w:lang w:val="en-US" w:eastAsia="zh-CN"/>
              </w:rPr>
            </w:pPr>
            <w:r>
              <w:rPr>
                <w:rFonts w:hint="eastAsia" w:ascii="宋体" w:hAnsi="宋体" w:cs="宋体"/>
                <w:color w:val="auto"/>
                <w:sz w:val="24"/>
              </w:rPr>
              <w:t>付款</w:t>
            </w:r>
            <w:r>
              <w:rPr>
                <w:rFonts w:hint="eastAsia" w:ascii="宋体" w:hAnsi="宋体" w:cs="宋体"/>
                <w:color w:val="auto"/>
                <w:sz w:val="24"/>
                <w:lang w:val="en-US" w:eastAsia="zh-CN"/>
              </w:rPr>
              <w:t>方式</w:t>
            </w:r>
          </w:p>
        </w:tc>
        <w:tc>
          <w:tcPr>
            <w:tcW w:w="6900" w:type="dxa"/>
            <w:tcBorders>
              <w:top w:val="single" w:color="auto" w:sz="4" w:space="0"/>
              <w:left w:val="single" w:color="auto" w:sz="4" w:space="0"/>
              <w:bottom w:val="single" w:color="auto" w:sz="4" w:space="0"/>
            </w:tcBorders>
            <w:vAlign w:val="center"/>
          </w:tcPr>
          <w:p>
            <w:pPr>
              <w:pStyle w:val="16"/>
              <w:snapToGrid w:val="0"/>
              <w:spacing w:line="440" w:lineRule="exact"/>
              <w:rPr>
                <w:rFonts w:hAnsi="宋体" w:cs="宋体"/>
                <w:color w:val="auto"/>
                <w:kern w:val="2"/>
              </w:rPr>
            </w:pPr>
            <w:r>
              <w:rPr>
                <w:rFonts w:hint="eastAsia"/>
                <w:color w:val="auto"/>
                <w:spacing w:val="4"/>
                <w:kern w:val="2"/>
              </w:rPr>
              <w:t>合同签订之日起七个工作日内，支付合同总价的</w:t>
            </w:r>
            <w:r>
              <w:rPr>
                <w:rFonts w:hint="eastAsia"/>
                <w:color w:val="auto"/>
                <w:spacing w:val="4"/>
                <w:kern w:val="2"/>
                <w:lang w:val="en-US" w:eastAsia="zh-CN"/>
              </w:rPr>
              <w:t>3</w:t>
            </w:r>
            <w:r>
              <w:rPr>
                <w:color w:val="auto"/>
                <w:spacing w:val="4"/>
                <w:kern w:val="2"/>
              </w:rPr>
              <w:t>0%</w:t>
            </w:r>
            <w:r>
              <w:rPr>
                <w:rFonts w:hint="eastAsia"/>
                <w:color w:val="auto"/>
                <w:spacing w:val="4"/>
                <w:kern w:val="2"/>
                <w:lang w:eastAsia="zh-CN"/>
              </w:rPr>
              <w:t>，</w:t>
            </w:r>
            <w:r>
              <w:rPr>
                <w:rFonts w:hint="eastAsia"/>
                <w:color w:val="auto"/>
                <w:spacing w:val="4"/>
                <w:kern w:val="2"/>
              </w:rPr>
              <w:t>货到安装调试完毕验收合格后七个工作日内</w:t>
            </w:r>
            <w:r>
              <w:rPr>
                <w:rFonts w:hint="eastAsia"/>
                <w:color w:val="auto"/>
                <w:spacing w:val="4"/>
                <w:kern w:val="2"/>
                <w:lang w:eastAsia="zh-CN"/>
              </w:rPr>
              <w:t>，</w:t>
            </w:r>
            <w:r>
              <w:rPr>
                <w:rFonts w:hint="eastAsia" w:hAnsi="宋体" w:cs="宋体"/>
                <w:color w:val="auto"/>
                <w:sz w:val="24"/>
                <w:lang w:eastAsia="zh-CN"/>
              </w:rPr>
              <w:t>中标人</w:t>
            </w:r>
            <w:r>
              <w:rPr>
                <w:rFonts w:hint="eastAsia" w:ascii="宋体" w:hAnsi="宋体" w:cs="宋体"/>
                <w:color w:val="auto"/>
                <w:sz w:val="24"/>
                <w:lang w:val="en-US" w:eastAsia="zh-CN"/>
              </w:rPr>
              <w:t>向采购人缴纳</w:t>
            </w:r>
            <w:r>
              <w:rPr>
                <w:rFonts w:hint="eastAsia" w:hAnsi="宋体" w:cs="宋体"/>
                <w:color w:val="auto"/>
                <w:sz w:val="24"/>
                <w:lang w:val="en-US" w:eastAsia="zh-CN"/>
              </w:rPr>
              <w:t>20</w:t>
            </w:r>
            <w:r>
              <w:rPr>
                <w:rFonts w:hint="eastAsia" w:ascii="宋体" w:hAnsi="宋体" w:cs="宋体"/>
                <w:color w:val="auto"/>
                <w:sz w:val="24"/>
                <w:lang w:val="en-US" w:eastAsia="zh-CN"/>
              </w:rPr>
              <w:t>万元的质量保证金后，</w:t>
            </w:r>
            <w:r>
              <w:rPr>
                <w:rFonts w:hint="eastAsia" w:hAnsi="宋体" w:cs="宋体"/>
                <w:color w:val="auto"/>
                <w:sz w:val="24"/>
                <w:lang w:val="en-US" w:eastAsia="zh-CN"/>
              </w:rPr>
              <w:t>采购人</w:t>
            </w:r>
            <w:r>
              <w:rPr>
                <w:rFonts w:hint="eastAsia"/>
                <w:color w:val="auto"/>
                <w:spacing w:val="4"/>
                <w:kern w:val="2"/>
              </w:rPr>
              <w:t>付至合同总价的</w:t>
            </w:r>
            <w:r>
              <w:rPr>
                <w:color w:val="auto"/>
                <w:spacing w:val="4"/>
                <w:kern w:val="2"/>
              </w:rPr>
              <w:t>100%</w:t>
            </w:r>
            <w:r>
              <w:rPr>
                <w:rFonts w:hint="eastAsia"/>
                <w:color w:val="auto"/>
                <w:spacing w:val="4"/>
                <w:kern w:val="2"/>
              </w:rPr>
              <w:t>。</w:t>
            </w:r>
            <w:r>
              <w:rPr>
                <w:rFonts w:hint="eastAsia" w:ascii="宋体" w:hAnsi="宋体" w:cs="宋体"/>
                <w:color w:val="auto"/>
                <w:kern w:val="0"/>
                <w:sz w:val="24"/>
              </w:rPr>
              <w:t>采购人支付给</w:t>
            </w:r>
            <w:r>
              <w:rPr>
                <w:rFonts w:hint="eastAsia" w:hAnsi="宋体" w:cs="宋体"/>
                <w:color w:val="auto"/>
                <w:kern w:val="0"/>
                <w:sz w:val="24"/>
                <w:lang w:val="en-US" w:eastAsia="zh-CN"/>
              </w:rPr>
              <w:t>中标人</w:t>
            </w:r>
            <w:r>
              <w:rPr>
                <w:rFonts w:hint="eastAsia" w:ascii="宋体" w:hAnsi="宋体" w:cs="宋体"/>
                <w:color w:val="auto"/>
                <w:kern w:val="0"/>
                <w:sz w:val="24"/>
              </w:rPr>
              <w:t>的相关费用，须开具正规税务发票。</w:t>
            </w:r>
          </w:p>
        </w:tc>
      </w:tr>
    </w:tbl>
    <w:p>
      <w:pPr>
        <w:snapToGrid w:val="0"/>
        <w:spacing w:line="440" w:lineRule="exact"/>
        <w:ind w:firstLine="465"/>
        <w:jc w:val="left"/>
        <w:rPr>
          <w:rFonts w:hint="eastAsia" w:ascii="仿宋" w:hAnsi="仿宋" w:eastAsia="仿宋"/>
          <w:color w:val="auto"/>
          <w:sz w:val="24"/>
        </w:rPr>
      </w:pPr>
    </w:p>
    <w:p>
      <w:pPr>
        <w:snapToGrid w:val="0"/>
        <w:spacing w:line="440" w:lineRule="exact"/>
        <w:ind w:firstLine="465"/>
        <w:jc w:val="left"/>
        <w:rPr>
          <w:rFonts w:hint="eastAsia" w:ascii="仿宋" w:hAnsi="仿宋" w:eastAsia="仿宋"/>
          <w:color w:val="auto"/>
          <w:sz w:val="24"/>
        </w:rPr>
      </w:pPr>
    </w:p>
    <w:p>
      <w:pPr>
        <w:spacing w:line="520" w:lineRule="exact"/>
        <w:ind w:firstLine="2249" w:firstLineChars="700"/>
        <w:rPr>
          <w:rFonts w:hint="eastAsia" w:ascii="宋体"/>
          <w:b/>
          <w:bCs/>
          <w:color w:val="auto"/>
          <w:sz w:val="32"/>
          <w:szCs w:val="32"/>
        </w:rPr>
      </w:pPr>
    </w:p>
    <w:p>
      <w:pPr>
        <w:spacing w:line="520" w:lineRule="exact"/>
        <w:ind w:firstLine="2249" w:firstLineChars="700"/>
        <w:rPr>
          <w:rFonts w:hint="eastAsia" w:ascii="宋体"/>
          <w:b/>
          <w:bCs/>
          <w:color w:val="auto"/>
          <w:sz w:val="32"/>
          <w:szCs w:val="32"/>
        </w:rPr>
      </w:pPr>
    </w:p>
    <w:p>
      <w:pPr>
        <w:spacing w:line="520" w:lineRule="exact"/>
        <w:ind w:firstLine="2249" w:firstLineChars="700"/>
        <w:rPr>
          <w:rFonts w:hint="eastAsia" w:ascii="宋体"/>
          <w:b/>
          <w:bCs/>
          <w:color w:val="auto"/>
          <w:sz w:val="32"/>
          <w:szCs w:val="32"/>
        </w:rPr>
      </w:pPr>
    </w:p>
    <w:p>
      <w:pPr>
        <w:spacing w:line="520" w:lineRule="exact"/>
        <w:rPr>
          <w:rFonts w:hint="eastAsia" w:ascii="宋体"/>
          <w:b/>
          <w:bCs/>
          <w:color w:val="auto"/>
          <w:sz w:val="32"/>
          <w:szCs w:val="32"/>
        </w:rPr>
      </w:pPr>
    </w:p>
    <w:p>
      <w:pPr>
        <w:spacing w:line="520" w:lineRule="exact"/>
        <w:ind w:firstLine="2249" w:firstLineChars="700"/>
        <w:rPr>
          <w:rFonts w:hint="eastAsia" w:ascii="宋体"/>
          <w:b/>
          <w:bCs/>
          <w:color w:val="auto"/>
          <w:sz w:val="32"/>
          <w:szCs w:val="32"/>
        </w:rPr>
      </w:pPr>
      <w:r>
        <w:rPr>
          <w:rFonts w:hint="eastAsia" w:ascii="宋体"/>
          <w:b/>
          <w:bCs/>
          <w:color w:val="auto"/>
          <w:sz w:val="32"/>
          <w:szCs w:val="32"/>
        </w:rPr>
        <w:t>第二章　投标须知及其前附表</w:t>
      </w:r>
    </w:p>
    <w:p>
      <w:pPr>
        <w:jc w:val="center"/>
        <w:rPr>
          <w:rFonts w:hint="eastAsia" w:ascii="黑体" w:eastAsia="黑体"/>
          <w:color w:val="auto"/>
          <w:sz w:val="24"/>
        </w:rPr>
      </w:pPr>
    </w:p>
    <w:p>
      <w:pPr>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一、前附表</w:t>
      </w:r>
    </w:p>
    <w:tbl>
      <w:tblPr>
        <w:tblStyle w:val="10"/>
        <w:tblW w:w="9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097"/>
        <w:gridCol w:w="6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内容</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ind w:left="-43"/>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采购项目</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u w:val="single"/>
                <w:lang w:eastAsia="zh-CN"/>
              </w:rPr>
            </w:pPr>
            <w:r>
              <w:rPr>
                <w:rFonts w:hint="eastAsia" w:ascii="宋体" w:hAnsi="宋体" w:cs="宋体"/>
                <w:color w:val="auto"/>
                <w:sz w:val="24"/>
                <w:szCs w:val="24"/>
                <w:u w:val="none"/>
                <w:lang w:eastAsia="zh-CN"/>
              </w:rPr>
              <w:t>新昌县公安局业务技术用房及交警大队办公家具采购项目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投标保证金</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投标有效期为从提交投标文件的截止之日起90天。投标人的投标文件中承诺的投标有效期少于招标文件中载明的投标有效期的，投标无效</w:t>
            </w:r>
            <w:r>
              <w:rPr>
                <w:rFonts w:hint="eastAsia" w:ascii="仿宋" w:hAnsi="仿宋" w:eastAsia="仿宋" w:cs="仿宋_GB2312"/>
                <w:b/>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投标文件份数</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投标文件份数：</w:t>
            </w:r>
            <w:r>
              <w:rPr>
                <w:rFonts w:hint="eastAsia" w:ascii="宋体" w:hAnsi="宋体" w:eastAsia="宋体" w:cs="宋体"/>
                <w:color w:val="auto"/>
                <w:sz w:val="24"/>
                <w:szCs w:val="24"/>
              </w:rPr>
              <w:t>本项目实行网上投标，供应商应准备以下投标文件：</w:t>
            </w:r>
          </w:p>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（1）供应商于“政采云”上提供电子投标文件。</w:t>
            </w:r>
          </w:p>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eastAsia="zh-CN"/>
              </w:rPr>
              <w:t>准备</w:t>
            </w:r>
            <w:r>
              <w:rPr>
                <w:rFonts w:hint="eastAsia" w:ascii="宋体" w:hAnsi="宋体" w:eastAsia="宋体" w:cs="宋体"/>
                <w:color w:val="auto"/>
                <w:sz w:val="24"/>
                <w:szCs w:val="24"/>
              </w:rPr>
              <w:t>光盘或U盘介质存储的数据电文形式的投标文件1份。</w:t>
            </w:r>
          </w:p>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（3）纸质备份投标文件：</w:t>
            </w:r>
            <w:r>
              <w:rPr>
                <w:rFonts w:hint="eastAsia" w:ascii="宋体" w:hAnsi="宋体" w:cs="宋体"/>
                <w:color w:val="auto"/>
                <w:sz w:val="24"/>
                <w:szCs w:val="24"/>
                <w:lang w:val="en-US" w:eastAsia="zh-CN"/>
              </w:rPr>
              <w:t>资格文件、</w:t>
            </w:r>
            <w:r>
              <w:rPr>
                <w:rFonts w:hint="eastAsia" w:ascii="宋体" w:hAnsi="宋体" w:eastAsia="宋体" w:cs="宋体"/>
                <w:color w:val="auto"/>
                <w:sz w:val="24"/>
                <w:szCs w:val="24"/>
              </w:rPr>
              <w:t>商务技术文件</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报价文件正本一份，副本四份；正本一份，副本四份。</w:t>
            </w:r>
          </w:p>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投标人仅提供介质存储的数据电文形式投标文件、纸质备份投标文件，未提交电子投标文件的，投标无效。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投标文件提交地点</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本项目通过“政府采购云平台（https://www.zcygov.cn）”在线制作并提交（上传）电子加密投标文件（电子投标）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提交投标文件截止时间</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20</w:t>
            </w:r>
            <w:r>
              <w:rPr>
                <w:rFonts w:hint="eastAsia" w:ascii="宋体" w:hAnsi="宋体" w:cs="宋体"/>
                <w:color w:val="auto"/>
                <w:sz w:val="24"/>
                <w:szCs w:val="24"/>
                <w:u w:val="single"/>
                <w:lang w:val="en-US" w:eastAsia="zh-CN"/>
              </w:rPr>
              <w:t>20</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cs="宋体"/>
                <w:color w:val="auto"/>
                <w:sz w:val="24"/>
                <w:szCs w:val="24"/>
                <w:u w:val="single"/>
                <w:lang w:val="en-US" w:eastAsia="zh-CN"/>
              </w:rPr>
              <w:t>11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日 </w:t>
            </w:r>
            <w:r>
              <w:rPr>
                <w:rFonts w:hint="eastAsia" w:ascii="宋体" w:hAnsi="宋体" w:eastAsia="宋体" w:cs="宋体"/>
                <w:color w:val="auto"/>
                <w:sz w:val="24"/>
                <w:szCs w:val="24"/>
                <w:lang w:val="en-US" w:eastAsia="zh-CN"/>
              </w:rPr>
              <w:t>09</w:t>
            </w:r>
            <w:r>
              <w:rPr>
                <w:rFonts w:hint="eastAsia" w:ascii="宋体" w:hAnsi="宋体" w:eastAsia="宋体" w:cs="宋体"/>
                <w:color w:val="auto"/>
                <w:sz w:val="24"/>
                <w:szCs w:val="24"/>
              </w:rPr>
              <w:t xml:space="preserve"> 时 </w:t>
            </w:r>
            <w:r>
              <w:rPr>
                <w:rFonts w:hint="eastAsia" w:ascii="宋体" w:hAnsi="宋体" w:cs="宋体"/>
                <w:color w:val="auto"/>
                <w:sz w:val="24"/>
                <w:szCs w:val="24"/>
                <w:lang w:val="en-US" w:eastAsia="zh-CN"/>
              </w:rPr>
              <w:t>00</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开</w:t>
            </w:r>
            <w:r>
              <w:rPr>
                <w:rFonts w:hint="eastAsia" w:ascii="宋体" w:hAnsi="宋体" w:eastAsia="宋体" w:cs="宋体"/>
                <w:color w:val="auto"/>
                <w:sz w:val="24"/>
                <w:szCs w:val="24"/>
              </w:rPr>
              <w:t>标时间、地点</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开</w:t>
            </w:r>
            <w:r>
              <w:rPr>
                <w:rFonts w:hint="eastAsia" w:ascii="宋体" w:hAnsi="宋体" w:eastAsia="宋体" w:cs="宋体"/>
                <w:color w:val="auto"/>
                <w:sz w:val="24"/>
                <w:szCs w:val="24"/>
              </w:rPr>
              <w:t>标时间:</w:t>
            </w:r>
            <w:r>
              <w:rPr>
                <w:rFonts w:hint="eastAsia" w:ascii="宋体" w:hAnsi="宋体" w:eastAsia="宋体" w:cs="宋体"/>
                <w:color w:val="auto"/>
                <w:sz w:val="24"/>
                <w:szCs w:val="24"/>
                <w:u w:val="single"/>
              </w:rPr>
              <w:t xml:space="preserve"> 20</w:t>
            </w:r>
            <w:r>
              <w:rPr>
                <w:rFonts w:hint="eastAsia" w:ascii="宋体" w:hAnsi="宋体" w:cs="宋体"/>
                <w:color w:val="auto"/>
                <w:sz w:val="24"/>
                <w:szCs w:val="24"/>
                <w:u w:val="single"/>
                <w:lang w:val="en-US" w:eastAsia="zh-CN"/>
              </w:rPr>
              <w:t>20</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cs="宋体"/>
                <w:color w:val="auto"/>
                <w:sz w:val="24"/>
                <w:szCs w:val="24"/>
                <w:u w:val="single"/>
                <w:lang w:val="en-US" w:eastAsia="zh-CN"/>
              </w:rPr>
              <w:t>11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09</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rPr>
              <w:t xml:space="preserve"> </w:t>
            </w:r>
            <w:r>
              <w:rPr>
                <w:rFonts w:hint="eastAsia" w:ascii="宋体" w:hAnsi="宋体" w:cs="宋体"/>
                <w:color w:val="auto"/>
                <w:sz w:val="24"/>
                <w:szCs w:val="24"/>
                <w:u w:val="single"/>
                <w:lang w:val="en-US" w:eastAsia="zh-CN"/>
              </w:rPr>
              <w:t>00</w:t>
            </w:r>
            <w:r>
              <w:rPr>
                <w:rFonts w:hint="eastAsia" w:ascii="宋体" w:hAnsi="宋体" w:eastAsia="宋体" w:cs="宋体"/>
                <w:color w:val="auto"/>
                <w:sz w:val="24"/>
                <w:szCs w:val="24"/>
                <w:u w:val="single"/>
              </w:rPr>
              <w:t xml:space="preserve"> 分</w:t>
            </w:r>
          </w:p>
          <w:p>
            <w:pPr>
              <w:widowControl w:val="0"/>
              <w:wordWrap/>
              <w:adjustRightInd/>
              <w:spacing w:line="440" w:lineRule="exact"/>
              <w:textAlignment w:val="auto"/>
              <w:rPr>
                <w:rFonts w:hint="eastAsia" w:ascii="宋体" w:hAnsi="宋体" w:eastAsia="宋体" w:cs="宋体"/>
                <w:color w:val="auto"/>
                <w:sz w:val="24"/>
                <w:szCs w:val="24"/>
                <w:u w:val="single"/>
              </w:rPr>
            </w:pPr>
            <w:r>
              <w:rPr>
                <w:rFonts w:hint="eastAsia" w:ascii="宋体" w:hAnsi="宋体" w:cs="宋体"/>
                <w:color w:val="auto"/>
                <w:sz w:val="24"/>
                <w:szCs w:val="24"/>
                <w:lang w:eastAsia="zh-CN"/>
              </w:rPr>
              <w:t>开</w:t>
            </w:r>
            <w:r>
              <w:rPr>
                <w:rFonts w:hint="eastAsia" w:ascii="宋体" w:hAnsi="宋体" w:eastAsia="宋体" w:cs="宋体"/>
                <w:color w:val="auto"/>
                <w:sz w:val="24"/>
                <w:szCs w:val="24"/>
              </w:rPr>
              <w:t>标地点:</w:t>
            </w:r>
            <w:r>
              <w:rPr>
                <w:rFonts w:hint="eastAsia" w:ascii="宋体" w:hAnsi="宋体" w:eastAsia="宋体" w:cs="宋体"/>
                <w:color w:val="auto"/>
                <w:sz w:val="24"/>
                <w:szCs w:val="24"/>
                <w:u w:val="single"/>
              </w:rPr>
              <w:t>　 新昌县公共资源交易中心交易厅（二）</w:t>
            </w:r>
            <w:r>
              <w:rPr>
                <w:rFonts w:hint="eastAsia" w:ascii="宋体" w:hAnsi="宋体" w:eastAsia="宋体" w:cs="宋体"/>
                <w:color w:val="auto"/>
                <w:sz w:val="24"/>
                <w:szCs w:val="24"/>
              </w:rPr>
              <w:t>（新昌县</w:t>
            </w:r>
            <w:r>
              <w:rPr>
                <w:rFonts w:hint="eastAsia" w:ascii="宋体" w:hAnsi="宋体" w:cs="宋体"/>
                <w:color w:val="auto"/>
                <w:sz w:val="24"/>
                <w:szCs w:val="24"/>
                <w:lang w:val="en-US" w:eastAsia="zh-CN"/>
              </w:rPr>
              <w:t>江滨西路600号</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评标办法及标准</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采用</w:t>
            </w:r>
            <w:r>
              <w:rPr>
                <w:rFonts w:hint="eastAsia" w:ascii="宋体" w:hAnsi="宋体" w:eastAsia="宋体" w:cs="宋体"/>
                <w:color w:val="auto"/>
                <w:sz w:val="24"/>
                <w:szCs w:val="24"/>
                <w:u w:val="single"/>
              </w:rPr>
              <w:t xml:space="preserve">  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样品提供</w:t>
            </w:r>
          </w:p>
        </w:tc>
        <w:tc>
          <w:tcPr>
            <w:tcW w:w="64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1.样品接收地点：新昌县七星街道江滨西路600号县政务服务大厅北大门口。</w:t>
            </w:r>
          </w:p>
          <w:p>
            <w:pPr>
              <w:snapToGrid w:val="0"/>
              <w:spacing w:line="440" w:lineRule="exact"/>
              <w:ind w:firstLine="465"/>
              <w:jc w:val="left"/>
              <w:rPr>
                <w:rFonts w:hint="eastAsia" w:ascii="宋体" w:hAnsi="宋体" w:cs="宋体"/>
                <w:b w:val="0"/>
                <w:bCs w:val="0"/>
                <w:color w:val="auto"/>
                <w:sz w:val="24"/>
                <w:lang w:val="en-US" w:eastAsia="zh-CN"/>
              </w:rPr>
            </w:pPr>
            <w:r>
              <w:rPr>
                <w:rFonts w:hint="eastAsia" w:ascii="宋体" w:hAnsi="宋体" w:cs="宋体"/>
                <w:b w:val="0"/>
                <w:bCs w:val="0"/>
                <w:color w:val="auto"/>
                <w:sz w:val="24"/>
                <w:lang w:val="en-US" w:eastAsia="zh-CN"/>
              </w:rPr>
              <w:t>2.样品接收时间：2020年  月 日14：30-16：30；2020年  月  日8：30-9：30。</w:t>
            </w:r>
          </w:p>
          <w:p>
            <w:pPr>
              <w:snapToGrid w:val="0"/>
              <w:spacing w:line="440" w:lineRule="exact"/>
              <w:ind w:firstLine="465"/>
              <w:jc w:val="left"/>
              <w:rPr>
                <w:rFonts w:hint="eastAsia" w:eastAsia="宋体"/>
                <w:color w:val="auto"/>
                <w:sz w:val="24"/>
                <w:szCs w:val="24"/>
                <w:lang w:eastAsia="zh-CN"/>
              </w:rPr>
            </w:pPr>
            <w:r>
              <w:rPr>
                <w:rFonts w:hint="eastAsia" w:ascii="宋体" w:hAnsi="宋体"/>
                <w:b w:val="0"/>
                <w:bCs/>
                <w:color w:val="auto"/>
                <w:sz w:val="24"/>
                <w:lang w:val="en-US" w:eastAsia="zh-CN"/>
              </w:rPr>
              <w:t>3.</w:t>
            </w:r>
            <w:r>
              <w:rPr>
                <w:rFonts w:hint="eastAsia" w:ascii="宋体" w:hAnsi="宋体"/>
                <w:b w:val="0"/>
                <w:bCs/>
                <w:color w:val="auto"/>
                <w:sz w:val="24"/>
              </w:rPr>
              <w:t>需在投标时提供的样品要求见</w:t>
            </w:r>
            <w:r>
              <w:rPr>
                <w:rFonts w:hint="eastAsia" w:ascii="宋体" w:hAnsi="宋体"/>
                <w:b w:val="0"/>
                <w:bCs/>
                <w:color w:val="auto"/>
                <w:sz w:val="24"/>
                <w:lang w:val="en-US" w:eastAsia="zh-CN"/>
              </w:rPr>
              <w:t>采购需求</w:t>
            </w:r>
            <w:r>
              <w:rPr>
                <w:rFonts w:hint="eastAsia" w:ascii="宋体" w:hAnsi="宋体"/>
                <w:b w:val="0"/>
                <w:bCs/>
                <w:color w:val="auto"/>
                <w:sz w:val="24"/>
              </w:rPr>
              <w:t>，</w:t>
            </w:r>
            <w:r>
              <w:rPr>
                <w:rFonts w:hint="eastAsia" w:ascii="宋体" w:hAnsi="宋体" w:cs="宋体"/>
                <w:b w:val="0"/>
                <w:bCs/>
                <w:color w:val="auto"/>
                <w:sz w:val="24"/>
              </w:rPr>
              <w:t>中标候选人的</w:t>
            </w:r>
            <w:r>
              <w:rPr>
                <w:rFonts w:hint="eastAsia" w:ascii="宋体" w:hAnsi="宋体"/>
                <w:b w:val="0"/>
                <w:bCs/>
                <w:color w:val="auto"/>
                <w:sz w:val="24"/>
              </w:rPr>
              <w:t>样品不予退回，由采购单位封存。</w:t>
            </w:r>
            <w:r>
              <w:rPr>
                <w:rFonts w:hint="eastAsia" w:ascii="宋体" w:hAnsi="宋体" w:cs="宋体"/>
                <w:b w:val="0"/>
                <w:bCs/>
                <w:color w:val="auto"/>
                <w:sz w:val="24"/>
              </w:rPr>
              <w:t>中标候选人的样品作为以后验收的标准和依据，其余单位的样品</w:t>
            </w:r>
            <w:r>
              <w:rPr>
                <w:rFonts w:hint="eastAsia" w:ascii="宋体" w:hAnsi="宋体" w:cs="宋体"/>
                <w:b w:val="0"/>
                <w:bCs/>
                <w:color w:val="auto"/>
                <w:sz w:val="24"/>
                <w:lang w:val="en-US" w:eastAsia="zh-CN"/>
              </w:rPr>
              <w:t>在中标公告发出后一周内自行领取</w:t>
            </w:r>
            <w:r>
              <w:rPr>
                <w:rFonts w:hint="eastAsia" w:ascii="宋体" w:hAnsi="宋体" w:cs="宋体"/>
                <w:b w:val="0"/>
                <w:bCs/>
                <w:color w:val="auto"/>
                <w:sz w:val="24"/>
              </w:rPr>
              <w:t>。（样品未提交</w:t>
            </w:r>
            <w:r>
              <w:rPr>
                <w:rFonts w:hint="eastAsia" w:ascii="宋体" w:hAnsi="宋体" w:cs="宋体"/>
                <w:b w:val="0"/>
                <w:bCs/>
                <w:color w:val="auto"/>
                <w:sz w:val="24"/>
                <w:lang w:val="en-US" w:eastAsia="zh-CN"/>
              </w:rPr>
              <w:t>或提交不全</w:t>
            </w:r>
            <w:r>
              <w:rPr>
                <w:rFonts w:hint="eastAsia" w:ascii="宋体" w:hAnsi="宋体" w:cs="宋体"/>
                <w:b w:val="0"/>
                <w:bCs/>
                <w:color w:val="auto"/>
                <w:sz w:val="24"/>
              </w:rPr>
              <w:t>或</w:t>
            </w:r>
            <w:r>
              <w:rPr>
                <w:rFonts w:hint="eastAsia" w:ascii="宋体" w:hAnsi="宋体" w:eastAsia="宋体" w:cs="宋体"/>
                <w:color w:val="auto"/>
                <w:sz w:val="24"/>
                <w:szCs w:val="24"/>
                <w:lang w:eastAsia="zh-CN"/>
              </w:rPr>
              <w:t>样品</w:t>
            </w:r>
            <w:r>
              <w:rPr>
                <w:rFonts w:hint="eastAsia" w:ascii="宋体" w:hAnsi="宋体" w:eastAsia="宋体" w:cs="宋体"/>
                <w:color w:val="auto"/>
                <w:sz w:val="24"/>
                <w:szCs w:val="24"/>
              </w:rPr>
              <w:t>上得出现投标人名称</w:t>
            </w:r>
            <w:r>
              <w:rPr>
                <w:rFonts w:hint="eastAsia" w:ascii="宋体" w:hAnsi="宋体" w:eastAsia="宋体" w:cs="宋体"/>
                <w:color w:val="auto"/>
                <w:sz w:val="24"/>
                <w:szCs w:val="24"/>
                <w:lang w:eastAsia="zh-CN"/>
              </w:rPr>
              <w:t>、商标、品牌</w:t>
            </w:r>
            <w:r>
              <w:rPr>
                <w:rFonts w:hint="eastAsia" w:ascii="宋体" w:hAnsi="宋体" w:eastAsia="宋体" w:cs="宋体"/>
                <w:color w:val="auto"/>
                <w:sz w:val="24"/>
                <w:szCs w:val="24"/>
              </w:rPr>
              <w:t>等相关信息</w:t>
            </w:r>
            <w:r>
              <w:rPr>
                <w:rFonts w:hint="eastAsia" w:ascii="宋体" w:hAnsi="宋体" w:eastAsia="宋体" w:cs="宋体"/>
                <w:color w:val="auto"/>
                <w:sz w:val="24"/>
                <w:szCs w:val="24"/>
                <w:lang w:val="en-US" w:eastAsia="zh-CN"/>
              </w:rPr>
              <w:t>的，样品得分作0分处理；</w:t>
            </w:r>
            <w:r>
              <w:rPr>
                <w:rFonts w:hint="eastAsia" w:ascii="宋体" w:hAnsi="宋体" w:cs="宋体"/>
                <w:b w:val="0"/>
                <w:b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进口产品</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本项目不采购进口产品，供应商所提供的货物和服务须在我</w:t>
            </w:r>
          </w:p>
          <w:p>
            <w:pPr>
              <w:widowControl w:val="0"/>
              <w:wordWrap/>
              <w:adjustRightInd/>
              <w:spacing w:line="44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1</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信用记录</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或采购人委托的评审小组或采购代理机构将通过“信用中国”网站(www.creditchina.gov.cn)、中国政府采购网(www.ccgp.gov.cn)渠道查询投标人投标截止时间前的信用记录，以开标当日网页查询记录为准。对列入失信被执行人、重大税收违法案件当事人名单、政府采购严重违法失信行为记录名单的供应商，</w:t>
            </w:r>
            <w:r>
              <w:rPr>
                <w:rFonts w:hint="eastAsia" w:ascii="宋体" w:hAnsi="宋体" w:eastAsia="宋体" w:cs="宋体"/>
                <w:b/>
                <w:color w:val="auto"/>
                <w:sz w:val="24"/>
                <w:szCs w:val="24"/>
              </w:rPr>
              <w:t>其投标将作无效标处理</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2</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小微企业有关政策</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0"/>
              </w:numPr>
              <w:wordWrap/>
              <w:adjustRightInd/>
              <w:snapToGrid w:val="0"/>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根据财库〔2011〕181号的相关规定，在评审时对小型和微型企业的投标报价给予</w:t>
            </w:r>
            <w:r>
              <w:rPr>
                <w:rFonts w:hint="eastAsia" w:ascii="宋体" w:hAnsi="宋体" w:eastAsia="宋体" w:cs="宋体"/>
                <w:color w:val="auto"/>
                <w:sz w:val="24"/>
                <w:szCs w:val="24"/>
                <w:u w:val="single"/>
              </w:rPr>
              <w:t xml:space="preserve"> 6 </w:t>
            </w:r>
            <w:r>
              <w:rPr>
                <w:rFonts w:hint="eastAsia" w:ascii="宋体" w:hAnsi="宋体" w:eastAsia="宋体" w:cs="宋体"/>
                <w:color w:val="auto"/>
                <w:sz w:val="24"/>
                <w:szCs w:val="24"/>
              </w:rPr>
              <w:t>%的扣除，取扣除后的价格作为最终投标报价（此最终投标报价仅作为价格分计算）。属于小型和微型企业的，投标文件中必须提供投标人</w:t>
            </w:r>
            <w:r>
              <w:rPr>
                <w:rFonts w:hint="eastAsia" w:ascii="宋体" w:hAnsi="宋体" w:cs="宋体"/>
                <w:color w:val="auto"/>
                <w:sz w:val="24"/>
                <w:szCs w:val="24"/>
                <w:lang w:eastAsia="zh-CN"/>
              </w:rPr>
              <w:t>和制造商（如有）</w:t>
            </w:r>
            <w:r>
              <w:rPr>
                <w:rFonts w:hint="eastAsia" w:ascii="宋体" w:hAnsi="宋体" w:eastAsia="宋体" w:cs="宋体"/>
                <w:color w:val="auto"/>
                <w:sz w:val="24"/>
                <w:szCs w:val="24"/>
              </w:rPr>
              <w:t>的《中小企业声明函》</w:t>
            </w:r>
            <w:r>
              <w:rPr>
                <w:rFonts w:hint="eastAsia" w:ascii="宋体" w:hAnsi="宋体" w:cs="宋体"/>
                <w:color w:val="auto"/>
                <w:sz w:val="24"/>
                <w:szCs w:val="24"/>
                <w:lang w:eastAsia="zh-CN"/>
              </w:rPr>
              <w:t>（制造商的《中小企业声明函》须加盖制造商公章，否则无效）</w:t>
            </w:r>
            <w:r>
              <w:rPr>
                <w:rFonts w:hint="eastAsia" w:ascii="宋体" w:hAnsi="宋体" w:eastAsia="宋体" w:cs="宋体"/>
                <w:color w:val="auto"/>
                <w:sz w:val="24"/>
                <w:szCs w:val="24"/>
              </w:rPr>
              <w:t>，并在报价明细表中说明制造商情况。</w:t>
            </w:r>
          </w:p>
          <w:p>
            <w:pPr>
              <w:widowControl w:val="0"/>
              <w:wordWrap/>
              <w:adjustRightInd/>
              <w:snapToGrid w:val="0"/>
              <w:spacing w:line="440" w:lineRule="exact"/>
              <w:ind w:firstLine="600" w:firstLineChars="2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pPr>
              <w:widowControl w:val="0"/>
              <w:wordWrap/>
              <w:adjustRightInd/>
              <w:snapToGrid w:val="0"/>
              <w:spacing w:line="440" w:lineRule="exact"/>
              <w:ind w:firstLine="600" w:firstLineChars="2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31" w:type="dxa"/>
            <w:vMerge w:val="restart"/>
            <w:tcBorders>
              <w:top w:val="single" w:color="auto" w:sz="4" w:space="0"/>
              <w:left w:val="single" w:color="auto" w:sz="4" w:space="0"/>
              <w:right w:val="single" w:color="auto" w:sz="4" w:space="0"/>
            </w:tcBorders>
            <w:vAlign w:val="center"/>
          </w:tcPr>
          <w:p>
            <w:pPr>
              <w:widowControl w:val="0"/>
              <w:wordWrap/>
              <w:adjustRightInd/>
              <w:snapToGrid w:val="0"/>
              <w:spacing w:line="440" w:lineRule="exact"/>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p>
        </w:tc>
        <w:tc>
          <w:tcPr>
            <w:tcW w:w="2097" w:type="dxa"/>
            <w:vMerge w:val="restart"/>
            <w:tcBorders>
              <w:top w:val="single" w:color="auto" w:sz="4" w:space="0"/>
              <w:left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政府采购节能环保产品</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根据财政部、国家发改委最新一期“节能产品政府采购清单的通知” （以下简称“节能清单”），本项目如需采购节能清单中的政府强制采购的节能产品，投标人所投的相应产品须为列入最新一期节能产品政府采购清单的产品，并且提供该产品所在的节能产品政府采购清单页，注明页码，否则投标无效。（注：在最新一期节能清单发布之后开展的政府采购活动，执行最新一期节能清单。在此之前已经开展但尚未进入评审环节的政府采购活动，执行上期或最新一期节能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31" w:type="dxa"/>
            <w:vMerge w:val="continue"/>
            <w:tcBorders>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p>
        </w:tc>
        <w:tc>
          <w:tcPr>
            <w:tcW w:w="2097" w:type="dxa"/>
            <w:vMerge w:val="continue"/>
            <w:tcBorders>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人提供产品如是环境标志产品，应列入财政部、环保部联合印发的《关于调整环境标志产品政府采购清单的通知》中公布的清单。注：施行优先采购的产品按照优先采购执行。（需提供该产品所在的环保或节能产品政府采购清单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4</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是否允许采购进口产品：</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15</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投标与开标注意事项：</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1.本项目实行网上投标，采用电子投标文件。若供应商参与投标，自行承担投标一切费用。</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供应商将政采云电子交易客户端下载、安装完成后，可通过账号密码或CA登录客户端进行投标文件制作。在使用政采云投标客户端时，建议使用WIN7及以上操作系统。</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《CA申领操作指南》：https://help.zcygov.cn/web/site_2/2018/11-29/2452.html</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《CA管理操作指南》：https://help.zcygov.cn/web/site_2/2019/08-20/3405.html</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《CA驱动和申领流程》:</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http://zfcg.czt.zj.gov.cn//bidClientTemplate/2019-05-27/12945.html</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3.投标文件制作、递交、解密：</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3.1应按照本项目招标文件和政采云平台的要求编制、加密传输投标文件。供应商在使用系统进行投标的过程中遇到涉及平台使用的任何问题，可致电政采云平台技术支持热线咨询，联系方式：400-881-7190。</w:t>
            </w:r>
          </w:p>
          <w:p>
            <w:pPr>
              <w:widowControl w:val="0"/>
              <w:wordWrap/>
              <w:adjustRightInd/>
              <w:snapToGrid w:val="0"/>
              <w:spacing w:line="4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3.2投标人通过“政采云”平台制作电子投标文件，投标文件制作详见“供应商-政府采购项目电子交易操作指南：</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"https://help.zcygov.cn/web/site_2/2018/12-28/2573.html"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https://help.zcygov.cn/web/site_2/2018/12-28/2573.html</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pPr>
              <w:widowControl w:val="0"/>
              <w:wordWrap/>
              <w:adjustRightInd/>
              <w:snapToGrid w:val="0"/>
              <w:spacing w:line="44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6</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其他特别说明</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val="0"/>
              <w:spacing w:line="44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未在浙江省政府采购网站注册的应在浙江省政府采购网站进行注册入网。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31"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7</w:t>
            </w:r>
          </w:p>
        </w:tc>
        <w:tc>
          <w:tcPr>
            <w:tcW w:w="2097"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解释</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val="0"/>
              <w:wordWrap/>
              <w:adjustRightIn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本采购文件的解释权属于采购单位</w:t>
            </w:r>
          </w:p>
        </w:tc>
      </w:tr>
    </w:tbl>
    <w:p>
      <w:pPr>
        <w:spacing w:line="360" w:lineRule="auto"/>
        <w:ind w:firstLine="480" w:firstLineChars="200"/>
        <w:rPr>
          <w:rFonts w:hint="eastAsia" w:ascii="宋体"/>
          <w:bCs/>
          <w:color w:val="auto"/>
          <w:sz w:val="24"/>
        </w:rPr>
      </w:pPr>
      <w:r>
        <w:rPr>
          <w:rFonts w:hint="eastAsia" w:ascii="宋体" w:hAnsi="宋体" w:eastAsia="宋体" w:cs="宋体"/>
          <w:bCs/>
          <w:color w:val="auto"/>
          <w:sz w:val="24"/>
          <w:szCs w:val="24"/>
        </w:rPr>
        <w:br w:type="page"/>
      </w:r>
    </w:p>
    <w:p>
      <w:pPr>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评标办法及标准</w:t>
      </w:r>
    </w:p>
    <w:p>
      <w:pPr>
        <w:rPr>
          <w:rFonts w:hint="eastAsia" w:ascii="宋体"/>
          <w:bCs/>
          <w:color w:val="auto"/>
          <w:sz w:val="24"/>
        </w:rPr>
      </w:pPr>
    </w:p>
    <w:p>
      <w:pPr>
        <w:snapToGrid w:val="0"/>
        <w:spacing w:line="500" w:lineRule="exact"/>
        <w:ind w:firstLine="3470" w:firstLineChars="1440"/>
        <w:jc w:val="left"/>
        <w:textAlignment w:val="baseline"/>
        <w:rPr>
          <w:rFonts w:hint="eastAsia" w:ascii="宋体"/>
          <w:b/>
          <w:color w:val="auto"/>
          <w:sz w:val="24"/>
        </w:rPr>
      </w:pPr>
      <w:r>
        <w:rPr>
          <w:rFonts w:hint="eastAsia" w:ascii="宋体"/>
          <w:b/>
          <w:color w:val="auto"/>
          <w:sz w:val="24"/>
        </w:rPr>
        <w:t>综合评分法</w:t>
      </w:r>
    </w:p>
    <w:p>
      <w:pPr>
        <w:spacing w:line="300" w:lineRule="auto"/>
        <w:jc w:val="left"/>
        <w:rPr>
          <w:rFonts w:hint="eastAsia" w:ascii="宋体" w:hAnsi="宋体" w:cs="宋体"/>
          <w:b/>
          <w:bCs/>
          <w:color w:val="000000"/>
          <w:sz w:val="28"/>
          <w:szCs w:val="28"/>
        </w:rPr>
      </w:pPr>
      <w:r>
        <w:rPr>
          <w:rFonts w:hint="eastAsia" w:ascii="宋体" w:hAnsi="宋体" w:cs="宋体"/>
          <w:b/>
          <w:bCs/>
          <w:color w:val="000000"/>
          <w:sz w:val="28"/>
          <w:szCs w:val="28"/>
        </w:rPr>
        <w:t xml:space="preserve"> 特别条款：</w:t>
      </w:r>
    </w:p>
    <w:p>
      <w:pPr>
        <w:spacing w:line="300" w:lineRule="auto"/>
        <w:ind w:firstLine="562" w:firstLineChars="200"/>
        <w:jc w:val="left"/>
        <w:rPr>
          <w:rFonts w:hint="eastAsia"/>
          <w:color w:val="000000"/>
        </w:rPr>
      </w:pPr>
      <w:r>
        <w:rPr>
          <w:rFonts w:hint="eastAsia" w:ascii="宋体" w:hAnsi="宋体" w:cs="宋体"/>
          <w:b/>
          <w:bCs/>
          <w:color w:val="000000"/>
          <w:sz w:val="28"/>
          <w:szCs w:val="28"/>
        </w:rPr>
        <w:t>本采购项目中，作为关键核心部分的单一产品品牌相同（</w:t>
      </w:r>
      <w:r>
        <w:rPr>
          <w:rFonts w:hint="eastAsia" w:ascii="宋体" w:hAnsi="宋体" w:cs="宋体"/>
          <w:b/>
          <w:bCs/>
          <w:color w:val="auto"/>
          <w:sz w:val="28"/>
          <w:szCs w:val="28"/>
        </w:rPr>
        <w:t>本项目的关键核心产品是指</w:t>
      </w:r>
      <w:r>
        <w:rPr>
          <w:rFonts w:hint="eastAsia" w:ascii="宋体" w:hAnsi="宋体" w:cs="宋体"/>
          <w:b/>
          <w:bCs/>
          <w:color w:val="auto"/>
          <w:sz w:val="28"/>
          <w:szCs w:val="28"/>
          <w:lang w:eastAsia="zh-CN"/>
        </w:rPr>
        <w:t>党委会议桌</w:t>
      </w:r>
      <w:r>
        <w:rPr>
          <w:rFonts w:hint="eastAsia" w:ascii="宋体" w:hAnsi="宋体" w:cs="宋体"/>
          <w:b/>
          <w:bCs/>
          <w:color w:val="auto"/>
          <w:sz w:val="28"/>
          <w:szCs w:val="28"/>
        </w:rPr>
        <w:t>）</w:t>
      </w:r>
      <w:r>
        <w:rPr>
          <w:rFonts w:hint="eastAsia" w:ascii="宋体" w:hAnsi="宋体" w:cs="宋体"/>
          <w:b/>
          <w:bCs/>
          <w:color w:val="000000"/>
          <w:sz w:val="28"/>
          <w:szCs w:val="28"/>
        </w:rPr>
        <w:t>的，视为提供的是同品牌的产品。评审时，</w:t>
      </w:r>
      <w:r>
        <w:rPr>
          <w:rFonts w:hint="eastAsia" w:ascii="宋体" w:hAnsi="宋体" w:cs="宋体"/>
          <w:b/>
          <w:bCs/>
          <w:color w:val="000000"/>
          <w:sz w:val="28"/>
          <w:szCs w:val="28"/>
          <w:u w:val="none"/>
        </w:rPr>
        <w:t>取其中通过资格审查后的</w:t>
      </w:r>
      <w:r>
        <w:rPr>
          <w:rFonts w:hint="eastAsia" w:ascii="宋体" w:hAnsi="宋体" w:cs="宋体"/>
          <w:b/>
          <w:bCs/>
          <w:color w:val="000000"/>
          <w:sz w:val="28"/>
          <w:szCs w:val="28"/>
          <w:u w:val="none"/>
          <w:lang w:eastAsia="zh-CN"/>
        </w:rPr>
        <w:t>得分最高</w:t>
      </w:r>
      <w:r>
        <w:rPr>
          <w:rFonts w:hint="eastAsia" w:ascii="宋体" w:hAnsi="宋体" w:cs="宋体"/>
          <w:b/>
          <w:bCs/>
          <w:color w:val="000000"/>
          <w:sz w:val="28"/>
          <w:szCs w:val="28"/>
          <w:u w:val="none"/>
        </w:rPr>
        <w:t>一家为有效供应商</w:t>
      </w:r>
      <w:r>
        <w:rPr>
          <w:rFonts w:hint="eastAsia" w:ascii="宋体" w:hAnsi="宋体" w:cs="宋体"/>
          <w:b/>
          <w:bCs/>
          <w:color w:val="000000"/>
          <w:sz w:val="28"/>
          <w:szCs w:val="28"/>
          <w:u w:val="none"/>
          <w:lang w:eastAsia="zh-CN"/>
        </w:rPr>
        <w:t>；得分相同，</w:t>
      </w:r>
      <w:r>
        <w:rPr>
          <w:rFonts w:hint="eastAsia" w:ascii="宋体" w:hAnsi="宋体" w:cs="宋体"/>
          <w:b/>
          <w:bCs/>
          <w:color w:val="000000"/>
          <w:sz w:val="28"/>
          <w:szCs w:val="28"/>
          <w:u w:val="none"/>
        </w:rPr>
        <w:t>取</w:t>
      </w:r>
      <w:r>
        <w:rPr>
          <w:rFonts w:hint="eastAsia" w:ascii="宋体" w:hAnsi="宋体" w:cs="宋体"/>
          <w:b/>
          <w:bCs/>
          <w:color w:val="000000"/>
          <w:sz w:val="28"/>
          <w:szCs w:val="28"/>
        </w:rPr>
        <w:t>报价最低一家为有效供应商；报价相同时，由评审小组集体决定。</w:t>
      </w:r>
    </w:p>
    <w:p>
      <w:pPr>
        <w:ind w:left="3420"/>
        <w:jc w:val="center"/>
        <w:rPr>
          <w:rFonts w:hint="eastAsia" w:ascii="宋体"/>
          <w:b/>
          <w:color w:val="auto"/>
          <w:sz w:val="24"/>
        </w:rPr>
      </w:pPr>
    </w:p>
    <w:p>
      <w:pPr>
        <w:spacing w:line="360" w:lineRule="auto"/>
        <w:ind w:firstLine="480" w:firstLineChars="200"/>
        <w:rPr>
          <w:rFonts w:hint="eastAsia" w:ascii="宋体"/>
          <w:color w:val="auto"/>
          <w:sz w:val="24"/>
        </w:rPr>
      </w:pPr>
      <w:r>
        <w:rPr>
          <w:rFonts w:hint="eastAsia" w:ascii="宋体"/>
          <w:color w:val="auto"/>
          <w:sz w:val="24"/>
        </w:rPr>
        <w:t>开标后，评标委员会首先对投标人进行资格性审查和投标文件符合性审查，凡投标人不符合投标资格或投标文件完整性、合法性存在欠缺的，或投标文件实质性内容和关键格式严重不符合有关规定和不响应招标文件要求的，作为无效标予以废除，不进入评议打分范围。</w:t>
      </w:r>
    </w:p>
    <w:p>
      <w:pPr>
        <w:spacing w:line="360" w:lineRule="auto"/>
        <w:ind w:firstLine="480" w:firstLineChars="200"/>
        <w:rPr>
          <w:rFonts w:hint="eastAsia" w:ascii="宋体"/>
          <w:color w:val="auto"/>
          <w:sz w:val="24"/>
        </w:rPr>
      </w:pPr>
      <w:r>
        <w:rPr>
          <w:rFonts w:hint="eastAsia" w:ascii="宋体"/>
          <w:color w:val="auto"/>
          <w:sz w:val="24"/>
        </w:rPr>
        <w:t>评标委员会以审标、询标为基础依据，对投标文件及投标人分别进行分析评议，按《评</w:t>
      </w:r>
      <w:r>
        <w:rPr>
          <w:rFonts w:hint="eastAsia" w:ascii="宋体"/>
          <w:color w:val="auto"/>
          <w:sz w:val="24"/>
          <w:lang w:eastAsia="zh-CN"/>
        </w:rPr>
        <w:t>分标准</w:t>
      </w:r>
      <w:r>
        <w:rPr>
          <w:rFonts w:hint="eastAsia" w:ascii="宋体"/>
          <w:color w:val="auto"/>
          <w:sz w:val="24"/>
        </w:rPr>
        <w:t>》由评委独立评议计分，取汇总后的算术平均值。</w:t>
      </w:r>
    </w:p>
    <w:p>
      <w:pPr>
        <w:spacing w:line="360" w:lineRule="auto"/>
        <w:ind w:firstLine="480" w:firstLineChars="200"/>
        <w:rPr>
          <w:rFonts w:hint="eastAsia" w:ascii="宋体"/>
          <w:color w:val="auto"/>
          <w:sz w:val="24"/>
        </w:rPr>
      </w:pPr>
      <w:r>
        <w:rPr>
          <w:rFonts w:hint="eastAsia" w:ascii="宋体"/>
          <w:color w:val="auto"/>
          <w:sz w:val="24"/>
        </w:rPr>
        <w:t>投标人的综合得分为技术资信部分、价格部分评分的总计（四舍五入法，保留两位小数），中标候选资格按评标得分由高到低顺序排列，得分相同的，按投标报价由低到高顺序排列；得分且投标报价相同的，由评标委员会抽签确定获得</w:t>
      </w:r>
      <w:r>
        <w:rPr>
          <w:rFonts w:hint="eastAsia" w:ascii="宋体"/>
          <w:color w:val="auto"/>
          <w:sz w:val="24"/>
          <w:lang w:val="en-US" w:eastAsia="zh-CN"/>
        </w:rPr>
        <w:t>1名</w:t>
      </w:r>
      <w:r>
        <w:rPr>
          <w:rFonts w:hint="eastAsia" w:ascii="宋体"/>
          <w:color w:val="auto"/>
          <w:sz w:val="24"/>
        </w:rPr>
        <w:t>中标人推荐资格。</w:t>
      </w:r>
    </w:p>
    <w:p>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1</w:t>
      </w:r>
      <w:r>
        <w:rPr>
          <w:rFonts w:hint="eastAsia" w:ascii="宋体" w:hAnsi="宋体" w:eastAsia="宋体" w:cs="宋体"/>
          <w:b/>
          <w:color w:val="auto"/>
          <w:sz w:val="24"/>
          <w:lang w:val="en-US" w:eastAsia="zh-CN"/>
        </w:rPr>
        <w:t>.</w:t>
      </w:r>
      <w:r>
        <w:rPr>
          <w:rFonts w:hint="eastAsia" w:ascii="宋体" w:hAnsi="宋体" w:eastAsia="宋体" w:cs="宋体"/>
          <w:b/>
          <w:color w:val="auto"/>
          <w:sz w:val="24"/>
        </w:rPr>
        <w:t>评分方法：</w:t>
      </w:r>
    </w:p>
    <w:p>
      <w:pPr>
        <w:spacing w:line="440" w:lineRule="exact"/>
        <w:ind w:firstLine="480" w:firstLineChars="200"/>
        <w:jc w:val="left"/>
        <w:rPr>
          <w:rFonts w:hint="eastAsia" w:ascii="宋体" w:hAnsi="宋体" w:eastAsia="宋体" w:cs="宋体"/>
          <w:color w:val="auto"/>
          <w:sz w:val="24"/>
          <w:lang w:val="en-US" w:eastAsia="zh-CN"/>
        </w:rPr>
      </w:pPr>
      <w:r>
        <w:rPr>
          <w:rFonts w:hint="eastAsia" w:ascii="宋体" w:hAnsi="宋体" w:eastAsia="宋体" w:cs="宋体"/>
          <w:color w:val="auto"/>
          <w:sz w:val="24"/>
        </w:rPr>
        <w:t>本次评标采用综合评分法，投标文件满足采购文件全部实质性要求且按照评审因素的量化指标评审得分从高到低排序推荐</w:t>
      </w:r>
      <w:r>
        <w:rPr>
          <w:rFonts w:hint="eastAsia" w:ascii="宋体" w:hAnsi="宋体" w:eastAsia="宋体" w:cs="宋体"/>
          <w:color w:val="auto"/>
          <w:sz w:val="24"/>
          <w:lang w:val="en-US" w:eastAsia="zh-CN"/>
        </w:rPr>
        <w:t>中标候选人</w:t>
      </w:r>
      <w:r>
        <w:rPr>
          <w:rFonts w:hint="eastAsia" w:ascii="宋体" w:hAnsi="宋体" w:eastAsia="宋体" w:cs="宋体"/>
          <w:color w:val="auto"/>
          <w:sz w:val="24"/>
        </w:rPr>
        <w:t>。得分相同的，按投标报价由低到高顺序排列。得分且投标报价相同的</w:t>
      </w:r>
      <w:r>
        <w:rPr>
          <w:rFonts w:hint="eastAsia" w:ascii="宋体" w:hAnsi="宋体" w:eastAsia="宋体" w:cs="宋体"/>
          <w:color w:val="auto"/>
          <w:sz w:val="24"/>
          <w:lang w:eastAsia="zh-CN"/>
        </w:rPr>
        <w:t>抽签决定</w:t>
      </w:r>
      <w:r>
        <w:rPr>
          <w:rFonts w:hint="eastAsia" w:ascii="宋体" w:hAnsi="宋体" w:eastAsia="宋体" w:cs="宋体"/>
          <w:color w:val="auto"/>
          <w:sz w:val="24"/>
          <w:lang w:val="en-US" w:eastAsia="zh-CN"/>
        </w:rPr>
        <w:t>中标</w:t>
      </w:r>
      <w:r>
        <w:rPr>
          <w:rFonts w:hint="eastAsia" w:ascii="宋体" w:hAnsi="宋体" w:eastAsia="宋体" w:cs="宋体"/>
          <w:color w:val="auto"/>
          <w:sz w:val="24"/>
          <w:lang w:eastAsia="zh-CN"/>
        </w:rPr>
        <w:t>资格</w:t>
      </w:r>
      <w:r>
        <w:rPr>
          <w:rFonts w:hint="eastAsia" w:ascii="宋体" w:hAnsi="宋体" w:eastAsia="宋体" w:cs="宋体"/>
          <w:color w:val="auto"/>
          <w:sz w:val="24"/>
        </w:rPr>
        <w:t>。投标文件满足采购文件全部实质性要求，且按照评审因素的量化指标评审得分较高的为</w:t>
      </w:r>
      <w:r>
        <w:rPr>
          <w:rFonts w:hint="eastAsia" w:ascii="宋体" w:hAnsi="宋体" w:eastAsia="宋体" w:cs="宋体"/>
          <w:color w:val="auto"/>
          <w:sz w:val="24"/>
          <w:lang w:val="en-US" w:eastAsia="zh-CN"/>
        </w:rPr>
        <w:t>中标候选人</w:t>
      </w:r>
      <w:r>
        <w:rPr>
          <w:rFonts w:hint="eastAsia" w:ascii="宋体" w:hAnsi="宋体" w:eastAsia="宋体" w:cs="宋体"/>
          <w:color w:val="auto"/>
          <w:sz w:val="24"/>
        </w:rPr>
        <w:t>。如有特殊情况，则由评标委员会推荐产生。</w:t>
      </w:r>
    </w:p>
    <w:p>
      <w:pPr>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sz w:val="24"/>
        </w:rPr>
        <w:t>2.评分标准：</w:t>
      </w:r>
      <w:r>
        <w:rPr>
          <w:rFonts w:hint="eastAsia" w:ascii="宋体" w:hAnsi="宋体" w:eastAsia="宋体" w:cs="宋体"/>
          <w:color w:val="auto"/>
          <w:sz w:val="24"/>
          <w:u w:val="single"/>
        </w:rPr>
        <w:t>共100分，其中技术分</w:t>
      </w:r>
      <w:r>
        <w:rPr>
          <w:rFonts w:hint="eastAsia" w:ascii="宋体" w:hAnsi="宋体" w:eastAsia="宋体" w:cs="宋体"/>
          <w:color w:val="auto"/>
          <w:sz w:val="24"/>
          <w:u w:val="single"/>
          <w:lang w:val="en-US" w:eastAsia="zh-CN"/>
        </w:rPr>
        <w:t>7</w:t>
      </w:r>
      <w:r>
        <w:rPr>
          <w:rFonts w:hint="eastAsia" w:ascii="宋体" w:hAnsi="宋体" w:eastAsia="宋体" w:cs="宋体"/>
          <w:color w:val="auto"/>
          <w:sz w:val="24"/>
          <w:u w:val="single"/>
        </w:rPr>
        <w:t>0分，商务分</w:t>
      </w:r>
      <w:r>
        <w:rPr>
          <w:rFonts w:hint="eastAsia" w:ascii="宋体" w:hAnsi="宋体" w:eastAsia="宋体" w:cs="宋体"/>
          <w:color w:val="auto"/>
          <w:sz w:val="24"/>
          <w:u w:val="single"/>
          <w:lang w:val="en-US" w:eastAsia="zh-CN"/>
        </w:rPr>
        <w:t>3</w:t>
      </w:r>
      <w:r>
        <w:rPr>
          <w:rFonts w:hint="eastAsia" w:ascii="宋体" w:hAnsi="宋体" w:eastAsia="宋体" w:cs="宋体"/>
          <w:color w:val="auto"/>
          <w:sz w:val="24"/>
          <w:u w:val="single"/>
        </w:rPr>
        <w:t>0分。</w:t>
      </w:r>
      <w:r>
        <w:rPr>
          <w:rFonts w:hint="eastAsia" w:ascii="宋体" w:hAnsi="宋体" w:eastAsia="宋体" w:cs="宋体"/>
          <w:color w:val="auto"/>
          <w:sz w:val="24"/>
        </w:rPr>
        <w:t>评分依下述所列为评标打分依据，分值如下（本次评标评委由5人及以上单数组成，计算分值时，按其算术平均值保留小数2位）。</w:t>
      </w:r>
    </w:p>
    <w:p>
      <w:pPr>
        <w:snapToGrid w:val="0"/>
        <w:spacing w:line="440" w:lineRule="exact"/>
        <w:ind w:firstLine="482" w:firstLineChars="200"/>
        <w:rPr>
          <w:rFonts w:hint="eastAsia" w:ascii="宋体" w:hAnsi="宋体" w:eastAsia="宋体" w:cs="宋体"/>
          <w:b/>
          <w:bCs/>
          <w:iCs/>
          <w:color w:val="auto"/>
          <w:sz w:val="24"/>
        </w:rPr>
      </w:pPr>
      <w:r>
        <w:rPr>
          <w:rFonts w:hint="eastAsia" w:ascii="宋体" w:hAnsi="宋体" w:eastAsia="宋体" w:cs="宋体"/>
          <w:b/>
          <w:color w:val="auto"/>
          <w:sz w:val="24"/>
          <w:u w:val="single"/>
        </w:rPr>
        <w:t>2.1技术分</w:t>
      </w:r>
      <w:r>
        <w:rPr>
          <w:rFonts w:hint="eastAsia" w:ascii="宋体" w:hAnsi="宋体" w:eastAsia="宋体" w:cs="宋体"/>
          <w:b/>
          <w:color w:val="auto"/>
          <w:sz w:val="24"/>
          <w:u w:val="single"/>
          <w:lang w:val="en-US" w:eastAsia="zh-CN"/>
        </w:rPr>
        <w:t>7</w:t>
      </w:r>
      <w:r>
        <w:rPr>
          <w:rFonts w:hint="eastAsia" w:ascii="宋体" w:hAnsi="宋体" w:eastAsia="宋体" w:cs="宋体"/>
          <w:b/>
          <w:color w:val="auto"/>
          <w:sz w:val="24"/>
          <w:u w:val="single"/>
        </w:rPr>
        <w:t>0分：</w:t>
      </w:r>
    </w:p>
    <w:tbl>
      <w:tblPr>
        <w:tblStyle w:val="10"/>
        <w:tblW w:w="92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2"/>
        <w:gridCol w:w="1426"/>
        <w:gridCol w:w="5468"/>
        <w:gridCol w:w="1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评分项目</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评分细则</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restart"/>
            <w:tcBorders>
              <w:top w:val="nil"/>
              <w:left w:val="single" w:color="000000" w:sz="4" w:space="0"/>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认证证书</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投标人具有有效期内的ISO9001质量管理体系认证证书的得1分；</w:t>
            </w:r>
          </w:p>
          <w:p>
            <w:pPr>
              <w:widowControl/>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投标人具有</w:t>
            </w:r>
            <w:r>
              <w:rPr>
                <w:rFonts w:hint="eastAsia" w:ascii="宋体" w:hAnsi="宋体" w:eastAsia="宋体" w:cs="Times New Roman"/>
                <w:color w:val="000000"/>
                <w:kern w:val="0"/>
                <w:sz w:val="23"/>
                <w:szCs w:val="23"/>
              </w:rPr>
              <w:t>有效期内的ISO14001环境管理体系认证证书</w:t>
            </w:r>
            <w:r>
              <w:rPr>
                <w:rFonts w:hint="eastAsia" w:ascii="宋体" w:hAnsi="宋体" w:eastAsia="宋体" w:cs="Times New Roman"/>
                <w:kern w:val="0"/>
                <w:sz w:val="24"/>
                <w:szCs w:val="24"/>
              </w:rPr>
              <w:t>的得1分；</w:t>
            </w:r>
          </w:p>
          <w:p>
            <w:pPr>
              <w:widowControl/>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投标人具有</w:t>
            </w:r>
            <w:r>
              <w:rPr>
                <w:rFonts w:hint="eastAsia" w:ascii="宋体" w:hAnsi="宋体" w:eastAsia="宋体" w:cs="Times New Roman"/>
                <w:color w:val="000000"/>
                <w:kern w:val="0"/>
                <w:sz w:val="23"/>
                <w:szCs w:val="23"/>
              </w:rPr>
              <w:t>有有效期内的ISO45001职业健康安全管理体系认证证书或(GB/T 28001职业健康安全管理体系认证证书)</w:t>
            </w:r>
            <w:r>
              <w:rPr>
                <w:rFonts w:hint="eastAsia" w:ascii="宋体" w:hAnsi="宋体" w:eastAsia="宋体" w:cs="Times New Roman"/>
                <w:kern w:val="0"/>
                <w:sz w:val="24"/>
                <w:szCs w:val="24"/>
              </w:rPr>
              <w:t>的得1分。</w:t>
            </w:r>
          </w:p>
          <w:p>
            <w:pPr>
              <w:widowControl/>
              <w:spacing w:line="20" w:lineRule="atLeast"/>
              <w:rPr>
                <w:rFonts w:ascii="宋体" w:hAnsi="宋体" w:eastAsia="宋体" w:cs="Times New Roman"/>
                <w:kern w:val="0"/>
                <w:sz w:val="24"/>
                <w:szCs w:val="24"/>
              </w:rPr>
            </w:pPr>
            <w:r>
              <w:rPr>
                <w:rFonts w:hint="eastAsia" w:ascii="宋体" w:hAnsi="宋体" w:eastAsia="宋体" w:cs="Times New Roman"/>
                <w:kern w:val="0"/>
                <w:sz w:val="24"/>
                <w:szCs w:val="24"/>
              </w:rPr>
              <w:t>提供证书扫描件并加盖CA签章。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3（客观）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2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Times New Roman"/>
                <w:kern w:val="0"/>
                <w:sz w:val="24"/>
                <w:szCs w:val="24"/>
              </w:rPr>
            </w:pP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hint="eastAsia"/>
                <w:lang w:val="en-US" w:eastAsia="zh-CN"/>
              </w:rPr>
            </w:pPr>
            <w:r>
              <w:rPr>
                <w:rFonts w:hint="eastAsia" w:ascii="宋体" w:hAnsi="宋体" w:eastAsia="宋体" w:cs="宋体"/>
                <w:bCs/>
                <w:color w:val="auto"/>
                <w:kern w:val="0"/>
                <w:sz w:val="24"/>
                <w:szCs w:val="24"/>
              </w:rPr>
              <w:t>投标人具有有效期内的CQC中国环保产品认证证书，提供网站截图、网站链接、证书扫描件并加盖CA签章。提供齐全得2分，否则不得分</w:t>
            </w:r>
            <w:r>
              <w:rPr>
                <w:rFonts w:hint="eastAsia" w:ascii="宋体" w:hAnsi="宋体" w:eastAsia="宋体" w:cs="宋体"/>
                <w:bCs/>
                <w:color w:val="auto"/>
                <w:kern w:val="0"/>
                <w:sz w:val="24"/>
                <w:szCs w:val="24"/>
                <w:lang w:eastAsia="zh-CN"/>
              </w:rPr>
              <w:t>。</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2（客观）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Times New Roman"/>
                <w:kern w:val="0"/>
                <w:sz w:val="24"/>
                <w:szCs w:val="24"/>
              </w:rPr>
            </w:pP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ascii="宋体" w:hAnsi="宋体" w:eastAsia="宋体" w:cs="Times New Roman"/>
                <w:kern w:val="0"/>
                <w:sz w:val="24"/>
                <w:szCs w:val="24"/>
              </w:rPr>
            </w:pPr>
            <w:r>
              <w:rPr>
                <w:rFonts w:hint="eastAsia" w:ascii="宋体" w:hAnsi="宋体" w:eastAsia="宋体" w:cs="Times New Roman"/>
                <w:kern w:val="0"/>
                <w:sz w:val="24"/>
                <w:szCs w:val="24"/>
              </w:rPr>
              <w:t>投标产品生产厂家具有有效期内的品质验证证书得1分，提供网站截图、网站链接、证书扫描件并加盖CA签章。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1（客观）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Times New Roman"/>
                <w:kern w:val="0"/>
                <w:sz w:val="24"/>
                <w:szCs w:val="24"/>
              </w:rPr>
            </w:pP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hint="eastAsia" w:ascii="宋体" w:hAnsi="宋体" w:eastAsia="宋体" w:cs="Times New Roman"/>
                <w:kern w:val="0"/>
                <w:sz w:val="24"/>
                <w:szCs w:val="24"/>
                <w:lang w:val="en-US" w:eastAsia="zh-CN"/>
              </w:rPr>
            </w:pPr>
            <w:r>
              <w:rPr>
                <w:rFonts w:hint="eastAsia" w:ascii="宋体" w:hAnsi="宋体" w:eastAsia="宋体" w:cs="宋体"/>
                <w:bCs/>
                <w:color w:val="auto"/>
                <w:kern w:val="0"/>
                <w:sz w:val="24"/>
                <w:szCs w:val="24"/>
              </w:rPr>
              <w:t>投标</w:t>
            </w:r>
            <w:r>
              <w:rPr>
                <w:rFonts w:hint="eastAsia" w:ascii="宋体" w:hAnsi="宋体" w:cs="宋体"/>
                <w:bCs/>
                <w:color w:val="auto"/>
                <w:kern w:val="0"/>
                <w:sz w:val="24"/>
                <w:szCs w:val="24"/>
                <w:lang w:val="en-US" w:eastAsia="zh-CN"/>
              </w:rPr>
              <w:t>人具有</w:t>
            </w:r>
            <w:r>
              <w:rPr>
                <w:rFonts w:hint="eastAsia" w:ascii="宋体" w:hAnsi="宋体" w:eastAsia="宋体" w:cs="宋体"/>
                <w:bCs/>
                <w:color w:val="auto"/>
                <w:kern w:val="0"/>
                <w:sz w:val="24"/>
                <w:szCs w:val="24"/>
              </w:rPr>
              <w:t>生态环境局出具的家具类环境报告表审查意见、验收意见、生态环境</w:t>
            </w:r>
            <w:r>
              <w:rPr>
                <w:rFonts w:hint="eastAsia" w:ascii="宋体" w:hAnsi="宋体" w:cs="宋体"/>
                <w:bCs/>
                <w:color w:val="auto"/>
                <w:kern w:val="0"/>
                <w:sz w:val="24"/>
                <w:szCs w:val="24"/>
                <w:lang w:eastAsia="zh-CN"/>
              </w:rPr>
              <w:t>部门</w:t>
            </w:r>
            <w:r>
              <w:rPr>
                <w:rFonts w:hint="eastAsia" w:ascii="宋体" w:hAnsi="宋体" w:eastAsia="宋体" w:cs="宋体"/>
                <w:bCs/>
                <w:color w:val="auto"/>
                <w:kern w:val="0"/>
                <w:sz w:val="24"/>
                <w:szCs w:val="24"/>
              </w:rPr>
              <w:t>发布的竣工验收网站链接附截图，提供齐全得2分，否则不得分</w:t>
            </w:r>
            <w:r>
              <w:rPr>
                <w:rFonts w:hint="eastAsia" w:ascii="宋体" w:hAnsi="宋体" w:cs="宋体"/>
                <w:bCs/>
                <w:color w:val="auto"/>
                <w:kern w:val="0"/>
                <w:sz w:val="24"/>
                <w:szCs w:val="24"/>
                <w:lang w:eastAsia="zh-CN"/>
              </w:rPr>
              <w:t>，</w:t>
            </w:r>
            <w:r>
              <w:rPr>
                <w:rFonts w:hint="eastAsia" w:ascii="宋体" w:hAnsi="宋体" w:eastAsia="宋体" w:cs="宋体"/>
                <w:bCs/>
                <w:color w:val="auto"/>
                <w:kern w:val="0"/>
                <w:sz w:val="24"/>
                <w:szCs w:val="24"/>
              </w:rPr>
              <w:t>提供</w:t>
            </w:r>
            <w:r>
              <w:rPr>
                <w:rFonts w:hint="eastAsia" w:ascii="宋体" w:hAnsi="宋体" w:cs="宋体"/>
                <w:bCs/>
                <w:color w:val="auto"/>
                <w:kern w:val="0"/>
                <w:sz w:val="24"/>
                <w:szCs w:val="24"/>
                <w:lang w:val="en-US" w:eastAsia="zh-CN"/>
              </w:rPr>
              <w:t>相关证明文件</w:t>
            </w:r>
            <w:r>
              <w:rPr>
                <w:rFonts w:hint="eastAsia" w:ascii="宋体" w:hAnsi="宋体" w:eastAsia="宋体" w:cs="宋体"/>
                <w:bCs/>
                <w:color w:val="auto"/>
                <w:kern w:val="0"/>
                <w:sz w:val="24"/>
                <w:szCs w:val="24"/>
                <w:lang w:val="en-US" w:eastAsia="zh-CN"/>
              </w:rPr>
              <w:t>扫描</w:t>
            </w:r>
            <w:r>
              <w:rPr>
                <w:rFonts w:hint="eastAsia" w:ascii="宋体" w:hAnsi="宋体" w:eastAsia="宋体" w:cs="宋体"/>
                <w:bCs/>
                <w:color w:val="auto"/>
                <w:kern w:val="0"/>
                <w:sz w:val="24"/>
                <w:szCs w:val="24"/>
              </w:rPr>
              <w:t>件并加盖</w:t>
            </w:r>
            <w:r>
              <w:rPr>
                <w:rFonts w:hint="eastAsia" w:ascii="宋体" w:hAnsi="宋体" w:eastAsia="宋体" w:cs="宋体"/>
                <w:bCs/>
                <w:color w:val="auto"/>
                <w:kern w:val="0"/>
                <w:sz w:val="24"/>
                <w:szCs w:val="24"/>
                <w:lang w:val="en-US" w:eastAsia="zh-CN"/>
              </w:rPr>
              <w:t>CA签</w:t>
            </w:r>
            <w:r>
              <w:rPr>
                <w:rFonts w:hint="eastAsia" w:ascii="宋体" w:hAnsi="宋体" w:eastAsia="宋体" w:cs="宋体"/>
                <w:bCs/>
                <w:color w:val="auto"/>
                <w:kern w:val="0"/>
                <w:sz w:val="24"/>
                <w:szCs w:val="24"/>
              </w:rPr>
              <w:t>章。</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2（客观）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Times New Roman"/>
                <w:kern w:val="0"/>
                <w:sz w:val="24"/>
                <w:szCs w:val="24"/>
              </w:rPr>
            </w:pP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ascii="宋体" w:hAnsi="宋体" w:eastAsia="宋体" w:cs="Times New Roman"/>
                <w:kern w:val="0"/>
                <w:sz w:val="24"/>
                <w:szCs w:val="24"/>
              </w:rPr>
            </w:pPr>
            <w:r>
              <w:rPr>
                <w:rFonts w:hint="eastAsia" w:ascii="宋体" w:hAnsi="宋体" w:eastAsia="宋体" w:cs="Times New Roman"/>
                <w:kern w:val="0"/>
                <w:sz w:val="24"/>
                <w:szCs w:val="24"/>
              </w:rPr>
              <w:t>投标人为中国高新技术企业得1分，提供网站截图、网站链接、证书扫描件并加盖CA签章。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1（客观）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Times New Roman"/>
                <w:kern w:val="0"/>
                <w:sz w:val="24"/>
                <w:szCs w:val="24"/>
              </w:rPr>
            </w:pP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ascii="宋体" w:hAnsi="宋体" w:eastAsia="宋体" w:cs="Times New Roman"/>
                <w:kern w:val="0"/>
                <w:sz w:val="24"/>
                <w:szCs w:val="24"/>
              </w:rPr>
            </w:pPr>
            <w:r>
              <w:rPr>
                <w:rFonts w:hint="eastAsia" w:ascii="宋体" w:hAnsi="宋体" w:eastAsia="宋体" w:cs="Times New Roman"/>
                <w:kern w:val="0"/>
                <w:sz w:val="24"/>
                <w:szCs w:val="24"/>
              </w:rPr>
              <w:t>投标人具有</w:t>
            </w:r>
            <w:r>
              <w:rPr>
                <w:rFonts w:hint="eastAsia" w:ascii="宋体" w:hAnsi="宋体" w:eastAsia="宋体" w:cs="Times New Roman"/>
                <w:kern w:val="0"/>
                <w:sz w:val="24"/>
                <w:szCs w:val="24"/>
                <w:lang w:val="en-US" w:eastAsia="zh-CN"/>
              </w:rPr>
              <w:t>在有效期内的</w:t>
            </w:r>
            <w:r>
              <w:rPr>
                <w:rFonts w:hint="eastAsia" w:ascii="宋体" w:hAnsi="宋体" w:eastAsia="宋体" w:cs="Times New Roman"/>
                <w:kern w:val="0"/>
                <w:sz w:val="24"/>
                <w:szCs w:val="24"/>
              </w:rPr>
              <w:t>市场监督管理部门颁发的AA级及以上守合同重信用企业证书得1分，提供公示平台截图、网站链接、证书扫描件并加盖CA签章。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lang w:val="en-US" w:eastAsia="zh-CN"/>
              </w:rPr>
              <w:t>1</w:t>
            </w:r>
            <w:r>
              <w:rPr>
                <w:rFonts w:hint="eastAsia" w:ascii="宋体" w:hAnsi="宋体" w:eastAsia="宋体" w:cs="Times New Roman"/>
                <w:kern w:val="0"/>
                <w:sz w:val="24"/>
                <w:szCs w:val="24"/>
              </w:rPr>
              <w:t>（客观）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产品技术</w:t>
            </w:r>
          </w:p>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参数配置响应</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投标产品完全响应招标文件技术参数配置及产品尺寸要求的得3分，如出现负偏离的每项扣一分，扣完为止。根据尺寸，用料是否符合要求,尺寸偏差允许在±1%内。</w:t>
            </w:r>
          </w:p>
        </w:tc>
        <w:tc>
          <w:tcPr>
            <w:tcW w:w="1081" w:type="dxa"/>
            <w:tcBorders>
              <w:top w:val="single" w:color="000000" w:sz="4" w:space="0"/>
              <w:left w:val="nil"/>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3（客观）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业绩合同</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w:t>
            </w:r>
            <w:r>
              <w:rPr>
                <w:rFonts w:hint="eastAsia" w:ascii="宋体" w:hAnsi="宋体" w:cs="宋体"/>
                <w:bCs/>
                <w:color w:val="auto"/>
                <w:kern w:val="0"/>
                <w:sz w:val="24"/>
                <w:szCs w:val="24"/>
                <w:lang w:eastAsia="zh-CN"/>
              </w:rPr>
              <w:t>人</w:t>
            </w:r>
            <w:r>
              <w:rPr>
                <w:rFonts w:hint="eastAsia" w:ascii="宋体" w:hAnsi="宋体" w:eastAsia="宋体" w:cs="宋体"/>
                <w:bCs/>
                <w:color w:val="auto"/>
                <w:kern w:val="0"/>
                <w:sz w:val="24"/>
                <w:szCs w:val="24"/>
              </w:rPr>
              <w:t>提供合同签订日期自2018年1月1日以来实施完成的同类案例（合同至少包含办公桌椅；合同须包括货物清单），1个1分，最多3分。提供合同、完工报告和税务发票（三项不全的不得分）。</w:t>
            </w:r>
          </w:p>
        </w:tc>
        <w:tc>
          <w:tcPr>
            <w:tcW w:w="1081"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3（客观）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制造能力</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hint="default"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投标人具备封边机、排钻、冷压机、热压机、加工中心、开榫机、涂装类设备、裁锯类设备，每提供一类得0.5分，最高得4分。须提供合同和购置发票扫描件加盖CA签章。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4（主观）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9"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检测设备</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hint="default"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投标人提供自主购买办公家具的检测设备，包括但不限于：金属材料试验机、旋转弯折试验机、持久强度试验机、压缩试验机、耐磨试验机仪、挥发性有机污染物（VOC</w:t>
            </w:r>
            <w:r>
              <w:rPr>
                <w:rFonts w:hint="eastAsia" w:ascii="宋体" w:hAnsi="宋体" w:cs="宋体"/>
                <w:bCs/>
                <w:color w:val="auto"/>
                <w:kern w:val="0"/>
                <w:sz w:val="24"/>
                <w:szCs w:val="24"/>
                <w:lang w:val="en-US" w:eastAsia="zh-CN"/>
              </w:rPr>
              <w:t>S</w:t>
            </w:r>
            <w:r>
              <w:rPr>
                <w:rFonts w:hint="eastAsia" w:ascii="宋体" w:hAnsi="宋体" w:eastAsia="宋体" w:cs="宋体"/>
                <w:bCs/>
                <w:color w:val="auto"/>
                <w:kern w:val="0"/>
                <w:sz w:val="24"/>
                <w:szCs w:val="24"/>
              </w:rPr>
              <w:t>）自动在线检测系统、TNJ-001组合式家具力学性能试验机、椅子旋转寿命试验机、写字台综合测试试验机，以上自检设备每提供</w:t>
            </w:r>
            <w:r>
              <w:rPr>
                <w:rFonts w:hint="eastAsia" w:ascii="宋体" w:hAnsi="宋体" w:eastAsia="宋体" w:cs="宋体"/>
                <w:bCs/>
                <w:color w:val="auto"/>
                <w:kern w:val="0"/>
                <w:sz w:val="24"/>
                <w:szCs w:val="24"/>
                <w:lang w:val="en-US" w:eastAsia="zh-CN"/>
              </w:rPr>
              <w:t>1份</w:t>
            </w:r>
            <w:r>
              <w:rPr>
                <w:rFonts w:hint="eastAsia" w:ascii="宋体" w:hAnsi="宋体" w:eastAsia="宋体" w:cs="宋体"/>
                <w:bCs/>
                <w:color w:val="auto"/>
                <w:kern w:val="0"/>
                <w:sz w:val="24"/>
                <w:szCs w:val="24"/>
              </w:rPr>
              <w:t>得</w:t>
            </w:r>
            <w:r>
              <w:rPr>
                <w:rFonts w:hint="eastAsia" w:ascii="宋体" w:hAnsi="宋体" w:eastAsia="宋体" w:cs="宋体"/>
                <w:bCs/>
                <w:color w:val="auto"/>
                <w:kern w:val="0"/>
                <w:sz w:val="24"/>
                <w:szCs w:val="24"/>
                <w:lang w:val="en-US" w:eastAsia="zh-CN"/>
              </w:rPr>
              <w:t>0.5</w:t>
            </w:r>
            <w:r>
              <w:rPr>
                <w:rFonts w:hint="eastAsia" w:ascii="宋体" w:hAnsi="宋体" w:eastAsia="宋体" w:cs="宋体"/>
                <w:bCs/>
                <w:color w:val="auto"/>
                <w:kern w:val="0"/>
                <w:sz w:val="24"/>
                <w:szCs w:val="24"/>
              </w:rPr>
              <w:t>分，最高得</w:t>
            </w:r>
            <w:r>
              <w:rPr>
                <w:rFonts w:hint="eastAsia" w:ascii="宋体" w:hAnsi="宋体" w:eastAsia="宋体" w:cs="宋体"/>
                <w:bCs/>
                <w:color w:val="auto"/>
                <w:kern w:val="0"/>
                <w:sz w:val="24"/>
                <w:szCs w:val="24"/>
                <w:lang w:val="en-US" w:eastAsia="zh-CN"/>
              </w:rPr>
              <w:t>4</w:t>
            </w:r>
            <w:r>
              <w:rPr>
                <w:rFonts w:hint="eastAsia" w:ascii="宋体" w:hAnsi="宋体" w:eastAsia="宋体" w:cs="宋体"/>
                <w:bCs/>
                <w:color w:val="auto"/>
                <w:kern w:val="0"/>
                <w:sz w:val="24"/>
                <w:szCs w:val="24"/>
              </w:rPr>
              <w:t>分。须提供合同和购置发票扫描件加盖CA签章。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cs="Times New Roman"/>
                <w:kern w:val="0"/>
                <w:sz w:val="24"/>
                <w:szCs w:val="24"/>
                <w:lang w:val="en-US" w:eastAsia="zh-CN"/>
              </w:rPr>
              <w:t>4</w:t>
            </w:r>
            <w:r>
              <w:rPr>
                <w:rFonts w:hint="eastAsia" w:ascii="宋体" w:hAnsi="宋体" w:eastAsia="宋体" w:cs="Times New Roman"/>
                <w:kern w:val="0"/>
                <w:sz w:val="24"/>
                <w:szCs w:val="24"/>
              </w:rPr>
              <w:t>（主观）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2"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成品料检测报告</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提供2020年1月1日以来通过CMA、CNAS的国家级家具产品质量监督检验中心（包含分部）检测部门出具含有二维码的检验报告：</w:t>
            </w:r>
          </w:p>
          <w:p>
            <w:pPr>
              <w:widowControl/>
              <w:spacing w:line="360" w:lineRule="auto"/>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需提供班台、茶水柜、屏风工作位、衣柜、会议桌、</w:t>
            </w:r>
            <w:r>
              <w:rPr>
                <w:rFonts w:hint="eastAsia" w:ascii="宋体" w:hAnsi="宋体" w:cs="Times New Roman"/>
                <w:color w:val="auto"/>
                <w:kern w:val="0"/>
                <w:sz w:val="24"/>
                <w:szCs w:val="24"/>
                <w:lang w:val="en-US" w:eastAsia="zh-CN"/>
              </w:rPr>
              <w:t>矮</w:t>
            </w:r>
            <w:r>
              <w:rPr>
                <w:rFonts w:hint="eastAsia" w:ascii="宋体" w:hAnsi="宋体" w:eastAsia="宋体" w:cs="Times New Roman"/>
                <w:color w:val="auto"/>
                <w:kern w:val="0"/>
                <w:sz w:val="24"/>
                <w:szCs w:val="24"/>
                <w:lang w:val="en-US" w:eastAsia="zh-CN"/>
              </w:rPr>
              <w:t>柜</w:t>
            </w:r>
            <w:r>
              <w:rPr>
                <w:rFonts w:hint="eastAsia" w:ascii="宋体" w:hAnsi="宋体" w:eastAsia="宋体" w:cs="Times New Roman"/>
                <w:color w:val="auto"/>
                <w:kern w:val="0"/>
                <w:sz w:val="24"/>
                <w:szCs w:val="24"/>
              </w:rPr>
              <w:t>、条桌、床头柜、</w:t>
            </w:r>
            <w:r>
              <w:rPr>
                <w:rFonts w:hint="eastAsia" w:ascii="宋体" w:hAnsi="宋体" w:cs="Times New Roman"/>
                <w:color w:val="auto"/>
                <w:kern w:val="0"/>
                <w:sz w:val="24"/>
                <w:szCs w:val="24"/>
                <w:lang w:val="en-US" w:eastAsia="zh-CN"/>
              </w:rPr>
              <w:t>书</w:t>
            </w:r>
            <w:r>
              <w:rPr>
                <w:rFonts w:hint="eastAsia" w:ascii="宋体" w:hAnsi="宋体" w:eastAsia="宋体" w:cs="Times New Roman"/>
                <w:color w:val="auto"/>
                <w:kern w:val="0"/>
                <w:sz w:val="24"/>
                <w:szCs w:val="24"/>
                <w:lang w:val="en-US" w:eastAsia="zh-CN"/>
              </w:rPr>
              <w:t>柜</w:t>
            </w:r>
            <w:r>
              <w:rPr>
                <w:rFonts w:hint="eastAsia" w:ascii="宋体" w:hAnsi="宋体" w:eastAsia="宋体" w:cs="Times New Roman"/>
                <w:color w:val="auto"/>
                <w:kern w:val="0"/>
                <w:sz w:val="24"/>
                <w:szCs w:val="24"/>
              </w:rPr>
              <w:t>、橡胶木办公椅</w:t>
            </w:r>
            <w:r>
              <w:rPr>
                <w:rFonts w:hint="eastAsia" w:ascii="宋体" w:hAnsi="宋体" w:cs="Times New Roman"/>
                <w:color w:val="auto"/>
                <w:kern w:val="0"/>
                <w:sz w:val="24"/>
                <w:szCs w:val="24"/>
                <w:lang w:eastAsia="zh-CN"/>
              </w:rPr>
              <w:t>、</w:t>
            </w:r>
            <w:r>
              <w:rPr>
                <w:rFonts w:hint="eastAsia" w:ascii="宋体" w:hAnsi="宋体" w:cs="Times New Roman"/>
                <w:color w:val="auto"/>
                <w:kern w:val="0"/>
                <w:sz w:val="24"/>
                <w:szCs w:val="24"/>
                <w:lang w:val="en-US" w:eastAsia="zh-CN"/>
              </w:rPr>
              <w:t>橡胶木餐桌、橡胶木餐椅</w:t>
            </w:r>
            <w:r>
              <w:rPr>
                <w:rFonts w:hint="eastAsia" w:ascii="宋体" w:hAnsi="宋体" w:eastAsia="宋体" w:cs="Times New Roman"/>
                <w:color w:val="auto"/>
                <w:kern w:val="0"/>
                <w:sz w:val="24"/>
                <w:szCs w:val="24"/>
              </w:rPr>
              <w:t>成品检测报告。</w:t>
            </w:r>
          </w:p>
          <w:p>
            <w:pPr>
              <w:widowControl/>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以上成品检测报告应符合1、力学性能 2、表面理化性3、甲醛释放量（甲醛释放量按按照GB 18584-2001执行，甲醛释放量≤0.5mg/L）每符合1份得0.5分，最高得5分。</w:t>
            </w:r>
          </w:p>
          <w:p>
            <w:pPr>
              <w:widowControl/>
              <w:spacing w:line="90" w:lineRule="atLeast"/>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以上报告提供报告扫描件加盖CA签章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5（客观）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原材</w:t>
            </w:r>
            <w:r>
              <w:rPr>
                <w:rFonts w:hint="eastAsia" w:ascii="宋体" w:hAnsi="宋体" w:eastAsia="宋体" w:cs="Times New Roman"/>
                <w:color w:val="auto"/>
                <w:kern w:val="0"/>
                <w:sz w:val="24"/>
                <w:szCs w:val="24"/>
              </w:rPr>
              <w:t>料</w:t>
            </w:r>
            <w:r>
              <w:rPr>
                <w:rFonts w:hint="eastAsia" w:ascii="宋体" w:hAnsi="宋体" w:eastAsia="宋体" w:cs="Times New Roman"/>
                <w:kern w:val="0"/>
                <w:sz w:val="24"/>
                <w:szCs w:val="24"/>
              </w:rPr>
              <w:t>检测报告</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提供2020年1月1日以来通过CMA、CNAS的国家级家具产品质量监督检验中心（包含分部）检测部门出具含有二维码的检验报告： </w:t>
            </w:r>
          </w:p>
          <w:p>
            <w:pPr>
              <w:widowControl/>
              <w:spacing w:line="20" w:lineRule="atLeast"/>
              <w:rPr>
                <w:rFonts w:hint="eastAsia" w:ascii="宋体" w:hAnsi="宋体" w:eastAsia="宋体" w:cs="宋体"/>
                <w:bCs/>
                <w:color w:val="auto"/>
                <w:kern w:val="0"/>
                <w:sz w:val="24"/>
                <w:szCs w:val="24"/>
              </w:rPr>
            </w:pPr>
            <w:r>
              <w:rPr>
                <w:rFonts w:hint="eastAsia" w:ascii="宋体" w:hAnsi="宋体" w:cs="宋体"/>
                <w:bCs/>
                <w:color w:val="auto"/>
                <w:kern w:val="0"/>
                <w:sz w:val="24"/>
                <w:szCs w:val="24"/>
                <w:lang w:val="en-US" w:eastAsia="zh-CN"/>
              </w:rPr>
              <w:t>1、</w:t>
            </w:r>
            <w:r>
              <w:rPr>
                <w:rFonts w:hint="eastAsia" w:ascii="宋体" w:hAnsi="宋体" w:eastAsia="宋体" w:cs="宋体"/>
                <w:bCs/>
                <w:color w:val="auto"/>
                <w:kern w:val="0"/>
                <w:sz w:val="24"/>
                <w:szCs w:val="24"/>
              </w:rPr>
              <w:t>检验依据为GB 18584-2001《室内装饰装修材料 木家具中有害物质限量》的饰面多层板检验报告，甲醛含量≤0.5mg/L</w:t>
            </w:r>
          </w:p>
          <w:p>
            <w:pPr>
              <w:widowControl/>
              <w:spacing w:line="20" w:lineRule="atLeas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2、检验依据为GB 28481-2012《塑料家具中有害物质限量》的封边条、塑粉检验报告、重金属含量≤5mg/kg.</w:t>
            </w:r>
          </w:p>
          <w:p>
            <w:pPr>
              <w:widowControl/>
              <w:spacing w:line="20" w:lineRule="atLeas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3、检验依据为GB 18583-2008《室内装饰装修材料 胶粘剂中有害物质限量》的热熔胶检验报告，游离甲醛≤0.05g/kg、总挥发性有机物≤2g/L。</w:t>
            </w:r>
          </w:p>
          <w:p>
            <w:pPr>
              <w:widowControl/>
              <w:spacing w:line="20" w:lineRule="atLeas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4、检验依据为QB/T 2189-2013《家具五金 杯状暗铰链》的铰链检验报告，要求耐久性8万次、耐腐蚀性合格。</w:t>
            </w:r>
          </w:p>
          <w:p>
            <w:pPr>
              <w:widowControl/>
              <w:spacing w:line="20" w:lineRule="atLeast"/>
              <w:rPr>
                <w:rFonts w:hint="default"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5、检验依据为QB/T 2454-2013 《家具五金 抽屉导轨》的导轨检验报告，要求耐久性8万次、耐腐蚀性合格。</w:t>
            </w:r>
          </w:p>
          <w:p>
            <w:pPr>
              <w:widowControl/>
              <w:spacing w:line="20" w:lineRule="atLeast"/>
              <w:rPr>
                <w:rFonts w:hint="default" w:ascii="宋体" w:hAnsi="宋体" w:eastAsia="宋体" w:cs="Times New Roman"/>
                <w:color w:val="auto"/>
                <w:kern w:val="0"/>
                <w:sz w:val="24"/>
                <w:szCs w:val="24"/>
                <w:lang w:val="en-US" w:eastAsia="zh-CN"/>
              </w:rPr>
            </w:pPr>
            <w:r>
              <w:rPr>
                <w:rFonts w:hint="eastAsia" w:ascii="宋体" w:hAnsi="宋体" w:eastAsia="宋体" w:cs="宋体"/>
                <w:bCs/>
                <w:color w:val="auto"/>
                <w:kern w:val="0"/>
                <w:sz w:val="24"/>
                <w:szCs w:val="24"/>
              </w:rPr>
              <w:t>每符合1份得0.5分，最高得</w:t>
            </w:r>
            <w:r>
              <w:rPr>
                <w:rFonts w:hint="eastAsia" w:ascii="宋体" w:hAnsi="宋体" w:eastAsia="宋体" w:cs="宋体"/>
                <w:bCs/>
                <w:color w:val="auto"/>
                <w:kern w:val="0"/>
                <w:sz w:val="24"/>
                <w:szCs w:val="24"/>
                <w:lang w:val="en-US" w:eastAsia="zh-CN"/>
              </w:rPr>
              <w:t>2</w:t>
            </w:r>
            <w:r>
              <w:rPr>
                <w:rFonts w:hint="eastAsia" w:ascii="宋体" w:hAnsi="宋体" w:eastAsia="宋体" w:cs="宋体"/>
                <w:bCs/>
                <w:color w:val="auto"/>
                <w:kern w:val="0"/>
                <w:sz w:val="24"/>
                <w:szCs w:val="24"/>
              </w:rPr>
              <w:t>分。以上报告提供报告扫描件加盖CA签章</w:t>
            </w:r>
            <w:r>
              <w:rPr>
                <w:rFonts w:hint="eastAsia" w:ascii="宋体" w:hAnsi="宋体" w:eastAsia="宋体" w:cs="宋体"/>
                <w:bCs/>
                <w:color w:val="auto"/>
                <w:kern w:val="0"/>
                <w:sz w:val="24"/>
                <w:szCs w:val="24"/>
                <w:lang w:eastAsia="zh-CN"/>
              </w:rPr>
              <w:t>。</w:t>
            </w:r>
          </w:p>
        </w:tc>
        <w:tc>
          <w:tcPr>
            <w:tcW w:w="1081"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cs="Times New Roman"/>
                <w:kern w:val="0"/>
                <w:sz w:val="24"/>
                <w:szCs w:val="24"/>
                <w:lang w:val="en-US" w:eastAsia="zh-CN"/>
              </w:rPr>
              <w:t>2</w:t>
            </w:r>
            <w:r>
              <w:rPr>
                <w:rFonts w:hint="eastAsia" w:ascii="宋体" w:hAnsi="宋体" w:eastAsia="宋体" w:cs="Times New Roman"/>
                <w:kern w:val="0"/>
                <w:sz w:val="24"/>
                <w:szCs w:val="24"/>
              </w:rPr>
              <w:t>（客观）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供货保障</w:t>
            </w:r>
          </w:p>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措施及方案</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rPr>
                <w:rFonts w:ascii="宋体" w:hAnsi="宋体" w:eastAsia="宋体" w:cs="Times New Roman"/>
                <w:kern w:val="0"/>
                <w:sz w:val="24"/>
                <w:szCs w:val="24"/>
              </w:rPr>
            </w:pPr>
            <w:r>
              <w:rPr>
                <w:rFonts w:hint="eastAsia" w:ascii="宋体" w:hAnsi="宋体" w:eastAsia="宋体" w:cs="Times New Roman"/>
                <w:kern w:val="0"/>
                <w:sz w:val="24"/>
                <w:szCs w:val="24"/>
              </w:rPr>
              <w:t>根据投标人提供的供货响应招标文件规定期限，供货措施及方案进行打分。</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3（主观）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安装、验收方案及措施</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根据投标人提供的安装、验收方案及措施横向比较进行打分。</w:t>
            </w:r>
          </w:p>
        </w:tc>
        <w:tc>
          <w:tcPr>
            <w:tcW w:w="1081"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3（主观）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产品质量</w:t>
            </w:r>
          </w:p>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保证措施</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90" w:lineRule="atLeast"/>
              <w:rPr>
                <w:rFonts w:ascii="宋体" w:hAnsi="宋体" w:eastAsia="宋体" w:cs="Times New Roman"/>
                <w:kern w:val="0"/>
                <w:sz w:val="24"/>
                <w:szCs w:val="24"/>
              </w:rPr>
            </w:pPr>
            <w:r>
              <w:rPr>
                <w:rFonts w:hint="eastAsia" w:ascii="宋体" w:hAnsi="宋体" w:eastAsia="宋体" w:cs="Times New Roman"/>
                <w:kern w:val="0"/>
                <w:sz w:val="24"/>
                <w:szCs w:val="24"/>
              </w:rPr>
              <w:t>根据投标人对提供产品的质保措施的科学性、完整性、合理性进行打分。</w:t>
            </w:r>
          </w:p>
        </w:tc>
        <w:tc>
          <w:tcPr>
            <w:tcW w:w="1081" w:type="dxa"/>
            <w:tcBorders>
              <w:top w:val="single" w:color="000000" w:sz="4" w:space="0"/>
              <w:left w:val="nil"/>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2（主观）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62" w:type="dxa"/>
            <w:tcBorders>
              <w:top w:val="single" w:color="000000" w:sz="4" w:space="0"/>
              <w:left w:val="single" w:color="000000" w:sz="4" w:space="0"/>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突发情况及应急预案</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90" w:lineRule="atLeast"/>
              <w:jc w:val="left"/>
              <w:rPr>
                <w:rFonts w:ascii="宋体" w:hAnsi="宋体" w:eastAsia="宋体" w:cs="Times New Roman"/>
                <w:kern w:val="0"/>
                <w:sz w:val="24"/>
                <w:szCs w:val="24"/>
              </w:rPr>
            </w:pPr>
            <w:r>
              <w:rPr>
                <w:rFonts w:hint="eastAsia" w:ascii="宋体" w:hAnsi="宋体" w:eastAsia="宋体" w:cs="Times New Roman"/>
                <w:kern w:val="0"/>
                <w:sz w:val="24"/>
                <w:szCs w:val="24"/>
              </w:rPr>
              <w:t>投标人提供针对本项目的突发情况应急预案，根据方案的合理性进行打分。</w:t>
            </w:r>
          </w:p>
        </w:tc>
        <w:tc>
          <w:tcPr>
            <w:tcW w:w="1081" w:type="dxa"/>
            <w:tcBorders>
              <w:top w:val="single" w:color="000000" w:sz="4" w:space="0"/>
              <w:left w:val="nil"/>
              <w:bottom w:val="single" w:color="000000" w:sz="4" w:space="0"/>
              <w:right w:val="single" w:color="000000" w:sz="4" w:space="0"/>
            </w:tcBorders>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2（主观）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restart"/>
            <w:tcBorders>
              <w:top w:val="nil"/>
              <w:left w:val="single" w:color="000000" w:sz="4" w:space="0"/>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售后服务</w:t>
            </w: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left"/>
              <w:rPr>
                <w:rFonts w:ascii="宋体" w:hAnsi="宋体" w:eastAsia="宋体" w:cs="Times New Roman"/>
                <w:kern w:val="0"/>
                <w:sz w:val="24"/>
                <w:szCs w:val="24"/>
              </w:rPr>
            </w:pPr>
            <w:r>
              <w:rPr>
                <w:rFonts w:hint="eastAsia" w:ascii="宋体" w:hAnsi="宋体" w:eastAsia="宋体" w:cs="Times New Roman"/>
                <w:kern w:val="0"/>
                <w:sz w:val="24"/>
                <w:szCs w:val="24"/>
              </w:rPr>
              <w:t>根据投标人提供的售后服务方案</w:t>
            </w:r>
          </w:p>
          <w:p>
            <w:pPr>
              <w:widowControl/>
              <w:spacing w:line="20" w:lineRule="atLeast"/>
              <w:jc w:val="left"/>
              <w:rPr>
                <w:rFonts w:ascii="宋体" w:hAnsi="宋体" w:eastAsia="宋体" w:cs="Times New Roman"/>
                <w:kern w:val="0"/>
                <w:sz w:val="24"/>
                <w:szCs w:val="24"/>
              </w:rPr>
            </w:pPr>
            <w:r>
              <w:rPr>
                <w:rFonts w:hint="eastAsia" w:ascii="宋体" w:hAnsi="宋体" w:eastAsia="宋体" w:cs="Times New Roman"/>
                <w:kern w:val="0"/>
                <w:sz w:val="24"/>
                <w:szCs w:val="24"/>
              </w:rPr>
              <w:t>本项目的处理经验、故障处理、服务响应时间、具备家具维修服务经营范围、详细完整的“三包”、免费保修及售后服务措施和方案等进行打分。（须提供服务点营业执照复印件、售后服务点人员社保、房产证或房产租赁合同、相关人员清单等相关证明材料，不提供的不得分）</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5（主观）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Times New Roman"/>
                <w:kern w:val="0"/>
                <w:sz w:val="24"/>
                <w:szCs w:val="24"/>
              </w:rPr>
            </w:pP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jc w:val="left"/>
              <w:rPr>
                <w:rFonts w:ascii="宋体" w:hAnsi="宋体" w:eastAsia="宋体" w:cs="Times New Roman"/>
                <w:kern w:val="0"/>
                <w:sz w:val="24"/>
                <w:szCs w:val="24"/>
              </w:rPr>
            </w:pPr>
            <w:r>
              <w:rPr>
                <w:rFonts w:hint="eastAsia" w:ascii="宋体" w:hAnsi="宋体" w:eastAsia="宋体" w:cs="Times New Roman"/>
                <w:kern w:val="0"/>
                <w:sz w:val="24"/>
                <w:szCs w:val="24"/>
              </w:rPr>
              <w:t>投标人具备售后服务体系认证证书五星级及以上得2分，提供证书扫描件件及认证网上查询网址及查询截图，截图中至少体现证书的截止时间、有效期等可以证明此证书有效证明，否则不得分，提供扫描件加盖CA签章</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2(客观）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Times New Roman"/>
                <w:kern w:val="0"/>
                <w:sz w:val="24"/>
                <w:szCs w:val="24"/>
              </w:rPr>
            </w:pPr>
          </w:p>
        </w:tc>
        <w:tc>
          <w:tcPr>
            <w:tcW w:w="6894" w:type="dxa"/>
            <w:gridSpan w:val="2"/>
            <w:tcBorders>
              <w:top w:val="single" w:color="000000" w:sz="4" w:space="0"/>
              <w:left w:val="nil"/>
              <w:bottom w:val="single" w:color="000000" w:sz="4" w:space="0"/>
              <w:right w:val="single" w:color="000000" w:sz="4" w:space="0"/>
            </w:tcBorders>
            <w:vAlign w:val="center"/>
          </w:tcPr>
          <w:p>
            <w:pPr>
              <w:widowControl/>
              <w:spacing w:line="20" w:lineRule="atLeast"/>
              <w:jc w:val="left"/>
              <w:rPr>
                <w:rFonts w:ascii="宋体" w:hAnsi="宋体" w:eastAsia="宋体" w:cs="Times New Roman"/>
                <w:kern w:val="0"/>
                <w:sz w:val="24"/>
                <w:szCs w:val="24"/>
              </w:rPr>
            </w:pPr>
            <w:r>
              <w:rPr>
                <w:rFonts w:hint="eastAsia" w:ascii="宋体" w:hAnsi="宋体" w:eastAsia="宋体" w:cs="Times New Roman"/>
                <w:kern w:val="0"/>
                <w:sz w:val="24"/>
                <w:szCs w:val="24"/>
              </w:rPr>
              <w:t>质保期在满足招标文件的基础上每增加1年得1分，最多得2分。</w:t>
            </w:r>
          </w:p>
        </w:tc>
        <w:tc>
          <w:tcPr>
            <w:tcW w:w="1081" w:type="dxa"/>
            <w:tcBorders>
              <w:top w:val="single" w:color="000000" w:sz="4" w:space="0"/>
              <w:left w:val="nil"/>
              <w:bottom w:val="single" w:color="000000" w:sz="4" w:space="0"/>
              <w:right w:val="single" w:color="000000" w:sz="4" w:space="0"/>
            </w:tcBorders>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2(客观）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262" w:type="dxa"/>
            <w:vMerge w:val="restart"/>
            <w:tcBorders>
              <w:top w:val="nil"/>
              <w:left w:val="single" w:color="000000" w:sz="4" w:space="0"/>
              <w:bottom w:val="single" w:color="000000" w:sz="4" w:space="0"/>
              <w:right w:val="single" w:color="000000" w:sz="4" w:space="0"/>
            </w:tcBorders>
            <w:shd w:val="clear" w:color="auto" w:fill="FFFFFF"/>
            <w:vAlign w:val="center"/>
          </w:tcPr>
          <w:p>
            <w:pPr>
              <w:widowControl/>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样品</w:t>
            </w:r>
          </w:p>
          <w:p>
            <w:pPr>
              <w:widowControl/>
              <w:spacing w:line="360" w:lineRule="auto"/>
              <w:rPr>
                <w:rFonts w:ascii="宋体" w:hAnsi="宋体" w:eastAsia="宋体" w:cs="Times New Roman"/>
                <w:kern w:val="0"/>
                <w:sz w:val="24"/>
                <w:szCs w:val="24"/>
              </w:rPr>
            </w:pPr>
          </w:p>
        </w:tc>
        <w:tc>
          <w:tcPr>
            <w:tcW w:w="1426" w:type="dxa"/>
            <w:tcBorders>
              <w:top w:val="single" w:color="000000" w:sz="4" w:space="0"/>
              <w:left w:val="nil"/>
              <w:bottom w:val="single" w:color="000000" w:sz="4" w:space="0"/>
              <w:right w:val="single" w:color="000000" w:sz="4" w:space="0"/>
            </w:tcBorders>
            <w:shd w:val="clear" w:color="auto" w:fill="FFFFFF"/>
            <w:vAlign w:val="center"/>
          </w:tcPr>
          <w:p>
            <w:pPr>
              <w:widowControl/>
              <w:spacing w:line="440" w:lineRule="atLeast"/>
              <w:jc w:val="center"/>
              <w:rPr>
                <w:rFonts w:ascii="宋体" w:hAnsi="宋体" w:eastAsia="宋体" w:cs="Times New Roman"/>
                <w:color w:val="FF0000"/>
                <w:kern w:val="0"/>
                <w:sz w:val="24"/>
                <w:szCs w:val="24"/>
              </w:rPr>
            </w:pPr>
            <w:r>
              <w:rPr>
                <w:rFonts w:hint="eastAsia" w:ascii="宋体" w:hAnsi="宋体" w:eastAsia="宋体" w:cs="Times New Roman"/>
                <w:kern w:val="0"/>
                <w:sz w:val="24"/>
                <w:szCs w:val="24"/>
              </w:rPr>
              <w:t>班台组合1</w:t>
            </w:r>
          </w:p>
        </w:tc>
        <w:tc>
          <w:tcPr>
            <w:tcW w:w="5468" w:type="dxa"/>
            <w:tcBorders>
              <w:top w:val="single" w:color="000000" w:sz="4" w:space="0"/>
              <w:left w:val="nil"/>
              <w:bottom w:val="single" w:color="000000" w:sz="4" w:space="0"/>
              <w:right w:val="single" w:color="000000" w:sz="4" w:space="0"/>
            </w:tcBorders>
            <w:shd w:val="clear" w:color="auto" w:fill="FFFFFF"/>
            <w:vAlign w:val="center"/>
          </w:tcPr>
          <w:p>
            <w:pPr>
              <w:widowControl/>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根据样品的尺寸、功能要求、整体外观、材质、制作工艺水平、结构及安全、环保等方面打分。</w:t>
            </w:r>
          </w:p>
        </w:tc>
        <w:tc>
          <w:tcPr>
            <w:tcW w:w="1081" w:type="dxa"/>
            <w:tcBorders>
              <w:top w:val="single" w:color="000000" w:sz="4" w:space="0"/>
              <w:left w:val="nil"/>
              <w:bottom w:val="single" w:color="000000" w:sz="4" w:space="0"/>
              <w:right w:val="single" w:color="000000" w:sz="4" w:space="0"/>
            </w:tcBorders>
            <w:shd w:val="clear" w:color="auto" w:fill="FFFFFF"/>
            <w:vAlign w:val="center"/>
          </w:tcPr>
          <w:p>
            <w:pPr>
              <w:widowControl/>
              <w:spacing w:before="156"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6（主观）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26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Times New Roman"/>
                <w:kern w:val="0"/>
                <w:sz w:val="24"/>
                <w:szCs w:val="24"/>
              </w:rPr>
            </w:pPr>
          </w:p>
        </w:tc>
        <w:tc>
          <w:tcPr>
            <w:tcW w:w="1426" w:type="dxa"/>
            <w:tcBorders>
              <w:top w:val="single" w:color="000000" w:sz="4" w:space="0"/>
              <w:left w:val="nil"/>
              <w:bottom w:val="single" w:color="000000" w:sz="4" w:space="0"/>
              <w:right w:val="single" w:color="000000" w:sz="4" w:space="0"/>
            </w:tcBorders>
            <w:shd w:val="clear" w:color="auto" w:fill="FFFFFF"/>
            <w:vAlign w:val="center"/>
          </w:tcPr>
          <w:p>
            <w:pPr>
              <w:widowControl/>
              <w:spacing w:line="440" w:lineRule="atLeast"/>
              <w:jc w:val="center"/>
              <w:rPr>
                <w:rFonts w:ascii="宋体" w:hAnsi="宋体" w:eastAsia="宋体" w:cs="Times New Roman"/>
                <w:color w:val="FF0000"/>
                <w:kern w:val="0"/>
                <w:sz w:val="24"/>
                <w:szCs w:val="24"/>
              </w:rPr>
            </w:pPr>
            <w:r>
              <w:rPr>
                <w:rFonts w:hint="eastAsia" w:ascii="宋体" w:hAnsi="宋体" w:eastAsia="宋体" w:cs="Times New Roman"/>
                <w:kern w:val="0"/>
                <w:sz w:val="24"/>
                <w:szCs w:val="24"/>
              </w:rPr>
              <w:t>办公椅3</w:t>
            </w:r>
          </w:p>
        </w:tc>
        <w:tc>
          <w:tcPr>
            <w:tcW w:w="5468" w:type="dxa"/>
            <w:tcBorders>
              <w:top w:val="single" w:color="000000" w:sz="4" w:space="0"/>
              <w:left w:val="nil"/>
              <w:bottom w:val="single" w:color="000000" w:sz="4" w:space="0"/>
              <w:right w:val="single" w:color="000000" w:sz="4" w:space="0"/>
            </w:tcBorders>
            <w:shd w:val="clear" w:color="auto" w:fill="FFFFFF"/>
            <w:vAlign w:val="center"/>
          </w:tcPr>
          <w:p>
            <w:pPr>
              <w:widowControl/>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根据样品的尺寸、功能要求、整体外观、材质、制作工艺水平、结构及安全、环保等方面打分。</w:t>
            </w:r>
          </w:p>
        </w:tc>
        <w:tc>
          <w:tcPr>
            <w:tcW w:w="1081" w:type="dxa"/>
            <w:tcBorders>
              <w:top w:val="single" w:color="000000" w:sz="4" w:space="0"/>
              <w:left w:val="nil"/>
              <w:bottom w:val="single" w:color="000000" w:sz="4" w:space="0"/>
              <w:right w:val="single" w:color="000000" w:sz="4" w:space="0"/>
            </w:tcBorders>
            <w:shd w:val="clear" w:color="auto" w:fill="FFFFFF"/>
            <w:vAlign w:val="center"/>
          </w:tcPr>
          <w:p>
            <w:pPr>
              <w:widowControl/>
              <w:spacing w:before="156"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4（主观）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6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Times New Roman"/>
                <w:kern w:val="0"/>
                <w:sz w:val="24"/>
                <w:szCs w:val="24"/>
              </w:rPr>
            </w:pPr>
          </w:p>
        </w:tc>
        <w:tc>
          <w:tcPr>
            <w:tcW w:w="1426" w:type="dxa"/>
            <w:tcBorders>
              <w:top w:val="single" w:color="000000" w:sz="4" w:space="0"/>
              <w:left w:val="nil"/>
              <w:bottom w:val="single" w:color="000000" w:sz="4" w:space="0"/>
              <w:right w:val="single" w:color="000000" w:sz="4" w:space="0"/>
            </w:tcBorders>
            <w:shd w:val="clear" w:color="auto" w:fill="FFFFFF"/>
            <w:vAlign w:val="center"/>
          </w:tcPr>
          <w:p>
            <w:pPr>
              <w:widowControl/>
              <w:spacing w:line="90" w:lineRule="atLeast"/>
              <w:jc w:val="center"/>
              <w:rPr>
                <w:rFonts w:ascii="宋体" w:hAnsi="宋体" w:eastAsia="宋体" w:cs="Times New Roman"/>
                <w:color w:val="FF0000"/>
                <w:kern w:val="0"/>
                <w:sz w:val="24"/>
                <w:szCs w:val="24"/>
              </w:rPr>
            </w:pPr>
            <w:r>
              <w:rPr>
                <w:rFonts w:hint="eastAsia" w:ascii="宋体" w:hAnsi="宋体" w:eastAsia="宋体" w:cs="Times New Roman"/>
                <w:kern w:val="0"/>
                <w:sz w:val="24"/>
                <w:szCs w:val="24"/>
              </w:rPr>
              <w:t>衣柜</w:t>
            </w:r>
          </w:p>
        </w:tc>
        <w:tc>
          <w:tcPr>
            <w:tcW w:w="5468" w:type="dxa"/>
            <w:tcBorders>
              <w:top w:val="single" w:color="000000" w:sz="4" w:space="0"/>
              <w:left w:val="nil"/>
              <w:bottom w:val="single" w:color="000000" w:sz="4" w:space="0"/>
              <w:right w:val="single" w:color="000000" w:sz="4" w:space="0"/>
            </w:tcBorders>
            <w:shd w:val="clear" w:color="auto" w:fill="FFFFFF"/>
            <w:vAlign w:val="center"/>
          </w:tcPr>
          <w:p>
            <w:pPr>
              <w:widowControl/>
              <w:spacing w:line="90" w:lineRule="atLeast"/>
              <w:rPr>
                <w:rFonts w:ascii="宋体" w:hAnsi="宋体" w:eastAsia="宋体" w:cs="Times New Roman"/>
                <w:kern w:val="0"/>
                <w:sz w:val="24"/>
                <w:szCs w:val="24"/>
              </w:rPr>
            </w:pPr>
            <w:r>
              <w:rPr>
                <w:rFonts w:hint="eastAsia" w:ascii="宋体" w:hAnsi="宋体" w:eastAsia="宋体" w:cs="Times New Roman"/>
                <w:kern w:val="0"/>
                <w:sz w:val="24"/>
                <w:szCs w:val="24"/>
              </w:rPr>
              <w:t>根据样品的尺寸、功能要求、整体外观、材质、制作工艺水平、结构及安全、环保等方面打分。</w:t>
            </w:r>
          </w:p>
        </w:tc>
        <w:tc>
          <w:tcPr>
            <w:tcW w:w="1081" w:type="dxa"/>
            <w:tcBorders>
              <w:top w:val="single" w:color="000000" w:sz="4" w:space="0"/>
              <w:left w:val="nil"/>
              <w:bottom w:val="single" w:color="000000" w:sz="4" w:space="0"/>
              <w:right w:val="single" w:color="000000" w:sz="4" w:space="0"/>
            </w:tcBorders>
            <w:shd w:val="clear" w:color="auto" w:fill="FFFFFF"/>
            <w:vAlign w:val="center"/>
          </w:tcPr>
          <w:p>
            <w:pPr>
              <w:widowControl/>
              <w:spacing w:line="9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3（主观）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Times New Roman"/>
                <w:kern w:val="0"/>
                <w:sz w:val="24"/>
                <w:szCs w:val="24"/>
              </w:rPr>
            </w:pPr>
          </w:p>
        </w:tc>
        <w:tc>
          <w:tcPr>
            <w:tcW w:w="1426" w:type="dxa"/>
            <w:tcBorders>
              <w:top w:val="single" w:color="000000" w:sz="4" w:space="0"/>
              <w:left w:val="nil"/>
              <w:bottom w:val="single" w:color="000000" w:sz="4" w:space="0"/>
              <w:right w:val="single" w:color="000000" w:sz="4" w:space="0"/>
            </w:tcBorders>
            <w:shd w:val="clear" w:color="auto" w:fill="FFFFFF"/>
            <w:vAlign w:val="center"/>
          </w:tcPr>
          <w:p>
            <w:pPr>
              <w:widowControl/>
              <w:spacing w:line="20" w:lineRule="atLeast"/>
              <w:jc w:val="center"/>
              <w:rPr>
                <w:rFonts w:ascii="宋体" w:hAnsi="宋体" w:eastAsia="宋体" w:cs="Times New Roman"/>
                <w:color w:val="FF0000"/>
                <w:kern w:val="0"/>
                <w:sz w:val="24"/>
                <w:szCs w:val="24"/>
              </w:rPr>
            </w:pPr>
            <w:r>
              <w:rPr>
                <w:rFonts w:hint="eastAsia" w:ascii="宋体" w:hAnsi="宋体" w:eastAsia="宋体" w:cs="Times New Roman"/>
                <w:kern w:val="0"/>
                <w:sz w:val="24"/>
                <w:szCs w:val="24"/>
              </w:rPr>
              <w:t>会议椅1</w:t>
            </w:r>
          </w:p>
        </w:tc>
        <w:tc>
          <w:tcPr>
            <w:tcW w:w="5468" w:type="dxa"/>
            <w:tcBorders>
              <w:top w:val="single" w:color="000000" w:sz="4" w:space="0"/>
              <w:left w:val="nil"/>
              <w:bottom w:val="single" w:color="000000" w:sz="4" w:space="0"/>
              <w:right w:val="single" w:color="000000" w:sz="4" w:space="0"/>
            </w:tcBorders>
            <w:shd w:val="clear" w:color="auto" w:fill="FFFFFF"/>
            <w:vAlign w:val="center"/>
          </w:tcPr>
          <w:p>
            <w:pPr>
              <w:widowControl/>
              <w:spacing w:line="20" w:lineRule="atLeast"/>
              <w:rPr>
                <w:rFonts w:ascii="宋体" w:hAnsi="宋体" w:eastAsia="宋体" w:cs="Times New Roman"/>
                <w:kern w:val="0"/>
                <w:sz w:val="24"/>
                <w:szCs w:val="24"/>
              </w:rPr>
            </w:pPr>
            <w:r>
              <w:rPr>
                <w:rFonts w:hint="eastAsia" w:ascii="宋体" w:hAnsi="宋体" w:eastAsia="宋体" w:cs="Times New Roman"/>
                <w:kern w:val="0"/>
                <w:sz w:val="24"/>
                <w:szCs w:val="24"/>
              </w:rPr>
              <w:t>根据样品的尺寸、功能要求、整体外观、材质、制作工艺水平、结构及安全、环保等方面打分。</w:t>
            </w:r>
          </w:p>
        </w:tc>
        <w:tc>
          <w:tcPr>
            <w:tcW w:w="1081" w:type="dxa"/>
            <w:tcBorders>
              <w:top w:val="single" w:color="000000" w:sz="4" w:space="0"/>
              <w:left w:val="nil"/>
              <w:bottom w:val="single" w:color="000000" w:sz="4" w:space="0"/>
              <w:right w:val="single" w:color="000000" w:sz="4" w:space="0"/>
            </w:tcBorders>
            <w:shd w:val="clear" w:color="auto" w:fill="FFFFFF"/>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4（主观）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26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Times New Roman"/>
                <w:kern w:val="0"/>
                <w:sz w:val="24"/>
                <w:szCs w:val="24"/>
              </w:rPr>
            </w:pPr>
          </w:p>
        </w:tc>
        <w:tc>
          <w:tcPr>
            <w:tcW w:w="1426" w:type="dxa"/>
            <w:tcBorders>
              <w:top w:val="single" w:color="000000" w:sz="4" w:space="0"/>
              <w:left w:val="nil"/>
              <w:bottom w:val="single" w:color="000000" w:sz="4" w:space="0"/>
              <w:right w:val="single" w:color="000000" w:sz="4" w:space="0"/>
            </w:tcBorders>
            <w:shd w:val="clear" w:color="auto" w:fill="FFFFFF"/>
            <w:vAlign w:val="center"/>
          </w:tcPr>
          <w:p>
            <w:pPr>
              <w:widowControl/>
              <w:spacing w:line="20" w:lineRule="atLeast"/>
              <w:jc w:val="center"/>
              <w:rPr>
                <w:rFonts w:ascii="宋体" w:hAnsi="宋体" w:eastAsia="宋体" w:cs="Times New Roman"/>
                <w:color w:val="FF0000"/>
                <w:kern w:val="0"/>
                <w:sz w:val="24"/>
                <w:szCs w:val="24"/>
              </w:rPr>
            </w:pPr>
            <w:r>
              <w:rPr>
                <w:rFonts w:hint="eastAsia" w:ascii="宋体" w:hAnsi="宋体" w:eastAsia="宋体" w:cs="Times New Roman"/>
                <w:kern w:val="0"/>
                <w:sz w:val="24"/>
                <w:szCs w:val="24"/>
              </w:rPr>
              <w:t>剧场椅</w:t>
            </w:r>
          </w:p>
        </w:tc>
        <w:tc>
          <w:tcPr>
            <w:tcW w:w="5468" w:type="dxa"/>
            <w:tcBorders>
              <w:top w:val="single" w:color="000000" w:sz="4" w:space="0"/>
              <w:left w:val="nil"/>
              <w:bottom w:val="single" w:color="000000" w:sz="4" w:space="0"/>
              <w:right w:val="single" w:color="000000" w:sz="4" w:space="0"/>
            </w:tcBorders>
            <w:shd w:val="clear" w:color="auto" w:fill="FFFFFF"/>
            <w:vAlign w:val="center"/>
          </w:tcPr>
          <w:p>
            <w:pPr>
              <w:widowControl/>
              <w:spacing w:line="20" w:lineRule="atLeast"/>
              <w:rPr>
                <w:rFonts w:ascii="宋体" w:hAnsi="宋体" w:eastAsia="宋体" w:cs="Times New Roman"/>
                <w:kern w:val="0"/>
                <w:sz w:val="24"/>
                <w:szCs w:val="24"/>
              </w:rPr>
            </w:pPr>
            <w:r>
              <w:rPr>
                <w:rFonts w:hint="eastAsia" w:ascii="宋体" w:hAnsi="宋体" w:eastAsia="宋体" w:cs="Times New Roman"/>
                <w:kern w:val="0"/>
                <w:sz w:val="24"/>
                <w:szCs w:val="24"/>
              </w:rPr>
              <w:t>根据样品的尺寸、功能要求、整体外观、材质、制作工艺水平、结构及安全、环保等方面打分。</w:t>
            </w:r>
          </w:p>
        </w:tc>
        <w:tc>
          <w:tcPr>
            <w:tcW w:w="1081" w:type="dxa"/>
            <w:tcBorders>
              <w:top w:val="single" w:color="000000" w:sz="4" w:space="0"/>
              <w:left w:val="nil"/>
              <w:bottom w:val="single" w:color="000000" w:sz="4" w:space="0"/>
              <w:right w:val="single" w:color="000000" w:sz="4" w:space="0"/>
            </w:tcBorders>
            <w:shd w:val="clear" w:color="auto" w:fill="FFFFFF"/>
            <w:vAlign w:val="center"/>
          </w:tcPr>
          <w:p>
            <w:pPr>
              <w:widowControl/>
              <w:spacing w:line="20" w:lineRule="atLeast"/>
              <w:jc w:val="center"/>
              <w:rPr>
                <w:rFonts w:ascii="宋体" w:hAnsi="宋体" w:eastAsia="宋体" w:cs="Times New Roman"/>
                <w:kern w:val="0"/>
                <w:sz w:val="24"/>
                <w:szCs w:val="24"/>
              </w:rPr>
            </w:pPr>
            <w:r>
              <w:rPr>
                <w:rFonts w:hint="eastAsia" w:ascii="宋体" w:hAnsi="宋体" w:eastAsia="宋体" w:cs="Times New Roman"/>
                <w:kern w:val="0"/>
                <w:sz w:val="24"/>
                <w:szCs w:val="24"/>
              </w:rPr>
              <w:t>3（主观）</w:t>
            </w:r>
          </w:p>
        </w:tc>
      </w:tr>
    </w:tbl>
    <w:p>
      <w:pPr>
        <w:spacing w:line="500" w:lineRule="exact"/>
        <w:jc w:val="left"/>
        <w:rPr>
          <w:rFonts w:hint="eastAsia" w:ascii="宋体" w:hAnsi="宋体" w:eastAsia="宋体" w:cs="宋体"/>
          <w:b/>
          <w:bCs/>
          <w:iCs/>
          <w:color w:val="auto"/>
          <w:sz w:val="24"/>
        </w:rPr>
      </w:pPr>
    </w:p>
    <w:p>
      <w:pPr>
        <w:spacing w:line="500" w:lineRule="exact"/>
        <w:jc w:val="left"/>
        <w:rPr>
          <w:rFonts w:hint="eastAsia" w:ascii="宋体" w:hAnsi="宋体" w:eastAsia="宋体" w:cs="宋体"/>
          <w:color w:val="auto"/>
          <w:sz w:val="24"/>
        </w:rPr>
      </w:pPr>
      <w:r>
        <w:rPr>
          <w:rFonts w:hint="eastAsia" w:ascii="宋体" w:hAnsi="宋体" w:eastAsia="宋体" w:cs="宋体"/>
          <w:b/>
          <w:bCs/>
          <w:iCs/>
          <w:color w:val="auto"/>
          <w:sz w:val="24"/>
        </w:rPr>
        <w:t>注：所有证书都应在有效期内，逾期不得分。</w:t>
      </w:r>
      <w:r>
        <w:rPr>
          <w:rFonts w:hint="eastAsia" w:ascii="宋体" w:hAnsi="宋体" w:eastAsia="宋体" w:cs="宋体"/>
          <w:color w:val="auto"/>
          <w:sz w:val="24"/>
        </w:rPr>
        <w:t xml:space="preserve"> </w:t>
      </w:r>
    </w:p>
    <w:p>
      <w:pPr>
        <w:spacing w:line="400" w:lineRule="exact"/>
        <w:rPr>
          <w:rFonts w:hint="eastAsia" w:ascii="宋体" w:hAnsi="宋体" w:eastAsia="宋体" w:cs="宋体"/>
          <w:b/>
          <w:bCs/>
          <w:iCs/>
          <w:color w:val="auto"/>
          <w:sz w:val="24"/>
          <w:u w:val="single"/>
        </w:rPr>
      </w:pPr>
      <w:r>
        <w:rPr>
          <w:rFonts w:hint="eastAsia" w:ascii="宋体" w:hAnsi="宋体" w:eastAsia="宋体" w:cs="宋体"/>
          <w:b/>
          <w:color w:val="auto"/>
          <w:sz w:val="24"/>
          <w:u w:val="single"/>
        </w:rPr>
        <w:t>2.2</w:t>
      </w:r>
      <w:r>
        <w:rPr>
          <w:rFonts w:hint="eastAsia" w:ascii="宋体" w:hAnsi="宋体" w:eastAsia="宋体" w:cs="宋体"/>
          <w:b/>
          <w:bCs/>
          <w:iCs/>
          <w:color w:val="auto"/>
          <w:sz w:val="24"/>
          <w:u w:val="single"/>
        </w:rPr>
        <w:t>商务分</w:t>
      </w:r>
      <w:r>
        <w:rPr>
          <w:rFonts w:hint="eastAsia" w:ascii="宋体" w:hAnsi="宋体" w:eastAsia="宋体" w:cs="宋体"/>
          <w:b/>
          <w:bCs/>
          <w:iCs/>
          <w:color w:val="auto"/>
          <w:sz w:val="24"/>
          <w:u w:val="single"/>
          <w:lang w:val="en-US" w:eastAsia="zh-CN"/>
        </w:rPr>
        <w:t>3</w:t>
      </w:r>
      <w:r>
        <w:rPr>
          <w:rFonts w:hint="eastAsia" w:ascii="宋体" w:hAnsi="宋体" w:eastAsia="宋体" w:cs="宋体"/>
          <w:b/>
          <w:bCs/>
          <w:iCs/>
          <w:color w:val="auto"/>
          <w:sz w:val="24"/>
          <w:u w:val="single"/>
        </w:rPr>
        <w:t>0分：</w:t>
      </w:r>
    </w:p>
    <w:p>
      <w:pPr>
        <w:spacing w:line="400" w:lineRule="exact"/>
        <w:rPr>
          <w:rFonts w:hint="eastAsia" w:ascii="宋体" w:hAnsi="宋体" w:eastAsia="宋体" w:cs="宋体"/>
          <w:bCs/>
          <w:iCs/>
          <w:color w:val="auto"/>
          <w:sz w:val="24"/>
          <w:u w:val="single"/>
        </w:rPr>
      </w:pPr>
      <w:r>
        <w:rPr>
          <w:rFonts w:hint="eastAsia" w:ascii="宋体" w:hAnsi="宋体" w:eastAsia="宋体" w:cs="宋体"/>
          <w:bCs/>
          <w:iCs/>
          <w:color w:val="auto"/>
          <w:sz w:val="24"/>
          <w:u w:val="single"/>
        </w:rPr>
        <w:t>2.2.1评标基准价：即满足采购文件要求且投标报价最低的投标报价为评标基准价，其价格分为满分。</w:t>
      </w:r>
    </w:p>
    <w:p>
      <w:pPr>
        <w:spacing w:line="400" w:lineRule="exact"/>
        <w:rPr>
          <w:rFonts w:hint="eastAsia" w:ascii="宋体" w:hAnsi="宋体" w:eastAsia="宋体" w:cs="宋体"/>
          <w:bCs/>
          <w:iCs/>
          <w:color w:val="auto"/>
          <w:sz w:val="24"/>
          <w:u w:val="single"/>
        </w:rPr>
      </w:pPr>
      <w:r>
        <w:rPr>
          <w:rFonts w:hint="eastAsia" w:ascii="宋体" w:hAnsi="宋体" w:eastAsia="宋体" w:cs="宋体"/>
          <w:bCs/>
          <w:iCs/>
          <w:color w:val="auto"/>
          <w:sz w:val="24"/>
          <w:u w:val="singl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hint="eastAsia" w:ascii="宋体" w:hAnsi="宋体" w:eastAsia="宋体" w:cs="宋体"/>
          <w:b/>
          <w:color w:val="auto"/>
          <w:sz w:val="36"/>
          <w:szCs w:val="20"/>
          <w:u w:val="single"/>
        </w:rPr>
      </w:pPr>
      <w:r>
        <w:rPr>
          <w:rFonts w:hint="eastAsia" w:ascii="宋体" w:hAnsi="宋体" w:eastAsia="宋体" w:cs="宋体"/>
          <w:bCs/>
          <w:iCs/>
          <w:color w:val="auto"/>
          <w:sz w:val="24"/>
          <w:u w:val="single"/>
        </w:rPr>
        <w:t>投标报价得分=(评标基准价／投标报价)×</w:t>
      </w:r>
      <w:r>
        <w:rPr>
          <w:rFonts w:hint="eastAsia" w:ascii="宋体" w:hAnsi="宋体" w:eastAsia="宋体" w:cs="宋体"/>
          <w:bCs/>
          <w:iCs/>
          <w:color w:val="auto"/>
          <w:sz w:val="24"/>
          <w:u w:val="single"/>
          <w:lang w:val="en-US" w:eastAsia="zh-CN"/>
        </w:rPr>
        <w:t>3</w:t>
      </w:r>
      <w:r>
        <w:rPr>
          <w:rFonts w:hint="eastAsia" w:ascii="宋体" w:hAnsi="宋体" w:eastAsia="宋体" w:cs="宋体"/>
          <w:bCs/>
          <w:iCs/>
          <w:color w:val="auto"/>
          <w:sz w:val="24"/>
          <w:u w:val="single"/>
        </w:rPr>
        <w:t>0</w:t>
      </w:r>
    </w:p>
    <w:p>
      <w:pPr>
        <w:snapToGrid w:val="0"/>
        <w:spacing w:line="360" w:lineRule="auto"/>
        <w:jc w:val="center"/>
        <w:rPr>
          <w:rFonts w:hint="eastAsia" w:ascii="宋体" w:hAnsi="宋体" w:eastAsia="宋体" w:cs="宋体"/>
          <w:b/>
          <w:color w:val="auto"/>
          <w:sz w:val="36"/>
          <w:szCs w:val="20"/>
        </w:rPr>
      </w:pPr>
    </w:p>
    <w:p>
      <w:pPr>
        <w:spacing w:line="400" w:lineRule="exact"/>
        <w:rPr>
          <w:rFonts w:hint="eastAsia" w:ascii="宋体" w:hAnsi="宋体" w:eastAsia="宋体" w:cs="宋体"/>
          <w:b/>
          <w:bCs/>
          <w:color w:val="auto"/>
          <w:kern w:val="2"/>
          <w:sz w:val="24"/>
          <w:szCs w:val="24"/>
          <w:lang w:val="en-US" w:eastAsia="zh-CN" w:bidi="ar-SA"/>
        </w:rPr>
      </w:pPr>
    </w:p>
    <w:p>
      <w:pPr>
        <w:adjustRightInd w:val="0"/>
        <w:snapToGrid w:val="0"/>
        <w:spacing w:line="500" w:lineRule="atLeast"/>
        <w:ind w:firstLine="472" w:firstLineChars="196"/>
        <w:rPr>
          <w:rFonts w:hint="eastAsia" w:ascii="宋体" w:hAnsi="宋体" w:eastAsia="宋体" w:cs="宋体"/>
          <w:b/>
          <w:bCs/>
          <w:color w:val="auto"/>
          <w:sz w:val="30"/>
          <w:szCs w:val="30"/>
        </w:rPr>
      </w:pPr>
      <w:r>
        <w:rPr>
          <w:rFonts w:hint="eastAsia" w:ascii="宋体" w:hAnsi="宋体" w:eastAsia="宋体" w:cs="宋体"/>
          <w:b/>
          <w:color w:val="auto"/>
          <w:sz w:val="24"/>
        </w:rPr>
        <w:t xml:space="preserve">                      </w:t>
      </w:r>
      <w:r>
        <w:rPr>
          <w:rFonts w:hint="eastAsia" w:ascii="宋体" w:hAnsi="宋体" w:eastAsia="宋体" w:cs="宋体"/>
          <w:b/>
          <w:bCs/>
          <w:color w:val="auto"/>
          <w:sz w:val="30"/>
          <w:szCs w:val="30"/>
        </w:rPr>
        <w:t>二、</w:t>
      </w:r>
      <w:r>
        <w:rPr>
          <w:rFonts w:hint="eastAsia" w:ascii="宋体" w:hAnsi="宋体" w:eastAsia="宋体" w:cs="宋体"/>
          <w:b/>
          <w:bCs/>
          <w:color w:val="auto"/>
          <w:sz w:val="30"/>
          <w:szCs w:val="30"/>
          <w:lang w:eastAsia="zh-CN"/>
        </w:rPr>
        <w:t>投</w:t>
      </w:r>
      <w:r>
        <w:rPr>
          <w:rFonts w:hint="eastAsia" w:ascii="宋体" w:hAnsi="宋体" w:eastAsia="宋体" w:cs="宋体"/>
          <w:b/>
          <w:bCs/>
          <w:color w:val="auto"/>
          <w:sz w:val="30"/>
          <w:szCs w:val="30"/>
        </w:rPr>
        <w:t>标须知</w:t>
      </w:r>
    </w:p>
    <w:p>
      <w:pPr>
        <w:spacing w:line="360" w:lineRule="auto"/>
        <w:jc w:val="center"/>
        <w:rPr>
          <w:rFonts w:hint="eastAsia" w:ascii="宋体" w:hAnsi="宋体" w:eastAsia="宋体" w:cs="宋体"/>
          <w:b/>
          <w:bCs/>
          <w:color w:val="auto"/>
          <w:sz w:val="24"/>
        </w:rPr>
      </w:pPr>
    </w:p>
    <w:p>
      <w:pPr>
        <w:spacing w:line="360" w:lineRule="auto"/>
        <w:ind w:firstLine="3373" w:firstLineChars="1400"/>
        <w:jc w:val="both"/>
        <w:rPr>
          <w:rFonts w:hint="eastAsia" w:ascii="宋体" w:hAnsi="宋体" w:eastAsia="宋体" w:cs="宋体"/>
          <w:b/>
          <w:bCs w:val="0"/>
          <w:color w:val="auto"/>
          <w:sz w:val="24"/>
        </w:rPr>
      </w:pPr>
      <w:r>
        <w:rPr>
          <w:rFonts w:hint="eastAsia" w:ascii="宋体" w:hAnsi="宋体" w:eastAsia="宋体" w:cs="宋体"/>
          <w:b/>
          <w:bCs w:val="0"/>
          <w:color w:val="auto"/>
          <w:sz w:val="24"/>
        </w:rPr>
        <w:t>（一）总则</w:t>
      </w:r>
    </w:p>
    <w:p>
      <w:pPr>
        <w:spacing w:line="360" w:lineRule="auto"/>
        <w:jc w:val="center"/>
        <w:rPr>
          <w:rFonts w:hint="eastAsia" w:ascii="宋体" w:hAnsi="宋体" w:eastAsia="宋体" w:cs="宋体"/>
          <w:b/>
          <w:bCs/>
          <w:color w:val="auto"/>
          <w:sz w:val="24"/>
        </w:rPr>
      </w:pP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w:t>
      </w:r>
      <w:r>
        <w:rPr>
          <w:rFonts w:hint="eastAsia" w:ascii="宋体" w:hAnsi="宋体" w:eastAsia="宋体" w:cs="宋体"/>
          <w:b/>
          <w:bCs/>
          <w:color w:val="auto"/>
          <w:sz w:val="24"/>
          <w:lang w:val="en-US" w:eastAsia="zh-CN"/>
        </w:rPr>
        <w:t>.</w:t>
      </w:r>
      <w:r>
        <w:rPr>
          <w:rFonts w:hint="eastAsia" w:ascii="宋体" w:hAnsi="宋体" w:eastAsia="宋体" w:cs="宋体"/>
          <w:b/>
          <w:bCs/>
          <w:color w:val="auto"/>
          <w:sz w:val="24"/>
        </w:rPr>
        <w:t>采购说明</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1.1本次采购项目具体要求详见采购需求。</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 本采购项目按照《中华人民共和国政府采购法》、《中华人民共和国政府采购法实施条例》、《政府采购货物和服务招标投标管理办法》等有关规定，经</w:t>
      </w:r>
      <w:r>
        <w:rPr>
          <w:rFonts w:hint="eastAsia" w:ascii="宋体" w:hAnsi="宋体" w:eastAsia="宋体" w:cs="宋体"/>
          <w:color w:val="auto"/>
          <w:sz w:val="24"/>
          <w:lang w:eastAsia="zh-CN"/>
        </w:rPr>
        <w:t>新昌县财政局</w:t>
      </w:r>
      <w:r>
        <w:rPr>
          <w:rFonts w:hint="eastAsia" w:ascii="宋体" w:hAnsi="宋体" w:eastAsia="宋体" w:cs="宋体"/>
          <w:color w:val="auto"/>
          <w:sz w:val="24"/>
        </w:rPr>
        <w:t>核准，通过</w:t>
      </w:r>
      <w:r>
        <w:rPr>
          <w:rFonts w:hint="eastAsia" w:ascii="宋体" w:hAnsi="宋体" w:eastAsia="宋体" w:cs="宋体"/>
          <w:color w:val="auto"/>
          <w:sz w:val="24"/>
          <w:lang w:eastAsia="zh-CN"/>
        </w:rPr>
        <w:t>公开</w:t>
      </w:r>
      <w:r>
        <w:rPr>
          <w:rFonts w:hint="eastAsia" w:ascii="宋体" w:hAnsi="宋体" w:eastAsia="宋体" w:cs="宋体"/>
          <w:color w:val="auto"/>
          <w:sz w:val="24"/>
        </w:rPr>
        <w:t>招标方式选定投标人。</w:t>
      </w:r>
    </w:p>
    <w:p>
      <w:pPr>
        <w:spacing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2</w:t>
      </w:r>
      <w:r>
        <w:rPr>
          <w:rFonts w:hint="eastAsia" w:ascii="宋体" w:hAnsi="宋体" w:eastAsia="宋体" w:cs="宋体"/>
          <w:b/>
          <w:bCs/>
          <w:color w:val="auto"/>
          <w:sz w:val="28"/>
          <w:szCs w:val="28"/>
          <w:lang w:val="en-US" w:eastAsia="zh-CN"/>
        </w:rPr>
        <w:t>.</w:t>
      </w:r>
      <w:r>
        <w:rPr>
          <w:rFonts w:hint="eastAsia" w:ascii="宋体" w:hAnsi="宋体" w:eastAsia="宋体" w:cs="宋体"/>
          <w:b/>
          <w:sz w:val="28"/>
          <w:szCs w:val="28"/>
        </w:rPr>
        <w:t>定义</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 “采购人”系指招标公告中载明的本项目的采购人。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2.2“采购代理机构”系指招标公告中载明的本项目的采购代理机构。</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2.3“投标人”系指是指响应招标、参加投标竞争的法人、其他组织或者自然人。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2.4“负责人”系指法人企业的法定负责人，或其他组织为法律、行政法规规定代表单位行使职权的主要负责人，或自然人本人。</w:t>
      </w:r>
    </w:p>
    <w:p>
      <w:pPr>
        <w:spacing w:line="360" w:lineRule="auto"/>
        <w:ind w:firstLine="480" w:firstLineChars="200"/>
        <w:rPr>
          <w:rFonts w:hint="eastAsia" w:ascii="宋体" w:hAnsi="宋体" w:eastAsia="宋体" w:cs="宋体"/>
          <w:b/>
          <w:bCs/>
          <w:color w:val="auto"/>
          <w:sz w:val="24"/>
          <w:lang w:val="en-US" w:eastAsia="zh-CN"/>
        </w:rPr>
      </w:pPr>
      <w:r>
        <w:rPr>
          <w:rFonts w:hint="eastAsia" w:ascii="宋体" w:hAnsi="宋体" w:eastAsia="宋体" w:cs="宋体"/>
          <w:color w:val="auto"/>
          <w:sz w:val="24"/>
        </w:rPr>
        <w:t>2.5“公章”系指单位法定名称章。</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lang w:val="en-US" w:eastAsia="zh-CN"/>
        </w:rPr>
        <w:t>3.</w:t>
      </w:r>
      <w:r>
        <w:rPr>
          <w:rFonts w:hint="eastAsia" w:ascii="宋体" w:hAnsi="宋体" w:eastAsia="宋体" w:cs="宋体"/>
          <w:b/>
          <w:bCs/>
          <w:color w:val="auto"/>
          <w:sz w:val="24"/>
        </w:rPr>
        <w:t>合格的投标人</w:t>
      </w:r>
    </w:p>
    <w:p>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kern w:val="0"/>
          <w:sz w:val="24"/>
          <w:lang w:eastAsia="zh-CN"/>
        </w:rPr>
        <w:t>见采购公告。</w:t>
      </w:r>
    </w:p>
    <w:p>
      <w:pPr>
        <w:spacing w:line="360" w:lineRule="auto"/>
        <w:jc w:val="center"/>
        <w:rPr>
          <w:rFonts w:hint="eastAsia" w:ascii="宋体" w:hAnsi="宋体" w:eastAsia="宋体" w:cs="宋体"/>
          <w:b/>
          <w:bCs w:val="0"/>
          <w:color w:val="auto"/>
          <w:sz w:val="24"/>
        </w:rPr>
      </w:pPr>
      <w:r>
        <w:rPr>
          <w:rFonts w:hint="eastAsia" w:ascii="宋体" w:hAnsi="宋体" w:eastAsia="宋体" w:cs="宋体"/>
          <w:b/>
          <w:bCs w:val="0"/>
          <w:color w:val="auto"/>
          <w:sz w:val="24"/>
        </w:rPr>
        <w:t>（二）招标文件</w:t>
      </w:r>
    </w:p>
    <w:p>
      <w:pPr>
        <w:spacing w:line="360" w:lineRule="auto"/>
        <w:ind w:firstLine="482" w:firstLineChars="200"/>
        <w:jc w:val="center"/>
        <w:rPr>
          <w:rFonts w:hint="eastAsia" w:ascii="宋体" w:hAnsi="宋体" w:eastAsia="宋体" w:cs="宋体"/>
          <w:b/>
          <w:bCs/>
          <w:color w:val="auto"/>
          <w:sz w:val="24"/>
        </w:rPr>
      </w:pP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4</w:t>
      </w:r>
      <w:r>
        <w:rPr>
          <w:rFonts w:hint="eastAsia" w:ascii="宋体" w:hAnsi="宋体" w:eastAsia="宋体" w:cs="宋体"/>
          <w:b/>
          <w:bCs/>
          <w:color w:val="auto"/>
          <w:sz w:val="24"/>
          <w:lang w:val="en-US" w:eastAsia="zh-CN"/>
        </w:rPr>
        <w:t>.</w:t>
      </w:r>
      <w:r>
        <w:rPr>
          <w:rFonts w:hint="eastAsia" w:ascii="宋体" w:hAnsi="宋体" w:eastAsia="宋体" w:cs="宋体"/>
          <w:b/>
          <w:bCs/>
          <w:color w:val="auto"/>
          <w:sz w:val="24"/>
        </w:rPr>
        <w:t>招标文件的组成</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4.1招标文件由采购公告、采购需求、招标须知及其前附表、合同主要条款、投标文件格式五部分内容组成。</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4.2除4.1内容外，采购人在提交投标文件截止时间前，以公告形式发出的对招标文件的澄清或修改内容，均为招标文件的组成部分，对采购人和投标人起约束作用。</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5</w:t>
      </w:r>
      <w:r>
        <w:rPr>
          <w:rFonts w:hint="eastAsia" w:ascii="宋体" w:hAnsi="宋体" w:eastAsia="宋体" w:cs="宋体"/>
          <w:b/>
          <w:bCs/>
          <w:color w:val="auto"/>
          <w:sz w:val="24"/>
          <w:lang w:val="en-US" w:eastAsia="zh-CN"/>
        </w:rPr>
        <w:t>.</w:t>
      </w:r>
      <w:r>
        <w:rPr>
          <w:rFonts w:hint="eastAsia" w:ascii="宋体" w:hAnsi="宋体" w:eastAsia="宋体" w:cs="宋体"/>
          <w:b/>
          <w:bCs/>
          <w:color w:val="auto"/>
          <w:sz w:val="24"/>
        </w:rPr>
        <w:t>招标文件的澄清</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5.1投标人获取招标文件后，应详细阅读招标文件的全部内容，如发现招标文件及其评标办法中存在含糊不清、相互矛盾、多种含义以及歧视性不公正条款或违法违规等内容，应在</w:t>
      </w:r>
      <w:r>
        <w:rPr>
          <w:rFonts w:hint="eastAsia" w:ascii="宋体" w:hAnsi="宋体" w:eastAsia="宋体" w:cs="宋体"/>
          <w:color w:val="auto"/>
          <w:kern w:val="2"/>
          <w:sz w:val="24"/>
          <w:szCs w:val="24"/>
          <w:lang w:val="en-US" w:eastAsia="zh-CN" w:bidi="ar-SA"/>
        </w:rPr>
        <w:t>获取采购文件之日或者采购文件公告期限届满之日（公告期限届满后获取采购文件的，以公告期限届满之日为准）起7个工作日内</w:t>
      </w:r>
      <w:r>
        <w:rPr>
          <w:rFonts w:hint="eastAsia" w:ascii="宋体" w:hAnsi="宋体" w:eastAsia="宋体" w:cs="宋体"/>
          <w:color w:val="auto"/>
          <w:sz w:val="24"/>
        </w:rPr>
        <w:t>同时向采购人、采购代理机构书面反映，逾期不得再对招标文件的条款提出质疑。</w:t>
      </w:r>
      <w:r>
        <w:rPr>
          <w:rFonts w:hint="eastAsia" w:ascii="宋体" w:hAnsi="宋体" w:eastAsia="宋体" w:cs="宋体"/>
          <w:b/>
          <w:bCs/>
          <w:color w:val="auto"/>
          <w:sz w:val="24"/>
        </w:rPr>
        <w:t>未在规定时间内提出异议的，将视作认同</w:t>
      </w:r>
      <w:r>
        <w:rPr>
          <w:rFonts w:hint="eastAsia" w:ascii="宋体" w:hAnsi="宋体" w:eastAsia="宋体" w:cs="宋体"/>
          <w:b/>
          <w:color w:val="auto"/>
          <w:sz w:val="24"/>
        </w:rPr>
        <w:t>。</w:t>
      </w:r>
      <w:r>
        <w:rPr>
          <w:rFonts w:hint="eastAsia" w:ascii="宋体" w:hAnsi="宋体" w:eastAsia="宋体" w:cs="宋体"/>
          <w:color w:val="auto"/>
          <w:sz w:val="24"/>
        </w:rPr>
        <w:t>投标人同时应认真审阅招标文件中所有的事项、格式、条款和规范要求等，若投标人没有按照招标文件要求提交全部资料或者投标文件没有对招标文件在各方面的要求都作出实质性响应，其风险由投标人自行承担。</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6</w:t>
      </w:r>
      <w:r>
        <w:rPr>
          <w:rFonts w:hint="eastAsia" w:ascii="宋体" w:hAnsi="宋体" w:eastAsia="宋体" w:cs="宋体"/>
          <w:b/>
          <w:bCs/>
          <w:color w:val="auto"/>
          <w:sz w:val="24"/>
          <w:lang w:val="en-US" w:eastAsia="zh-CN"/>
        </w:rPr>
        <w:t>.</w:t>
      </w:r>
      <w:r>
        <w:rPr>
          <w:rFonts w:hint="eastAsia" w:ascii="宋体" w:hAnsi="宋体" w:eastAsia="宋体" w:cs="宋体"/>
          <w:b/>
          <w:bCs/>
          <w:color w:val="auto"/>
          <w:sz w:val="24"/>
        </w:rPr>
        <w:t>招标文件的修改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6.1采购人可对招标文件以补充文件的方式进行修改。</w:t>
      </w:r>
    </w:p>
    <w:p>
      <w:pPr>
        <w:spacing w:line="360" w:lineRule="auto"/>
        <w:ind w:firstLine="480" w:firstLineChars="200"/>
        <w:rPr>
          <w:rFonts w:hint="eastAsia" w:ascii="宋体"/>
          <w:bCs/>
          <w:color w:val="auto"/>
          <w:sz w:val="24"/>
        </w:rPr>
      </w:pPr>
      <w:r>
        <w:rPr>
          <w:rFonts w:hint="eastAsia" w:ascii="宋体"/>
          <w:color w:val="auto"/>
          <w:sz w:val="24"/>
        </w:rPr>
        <w:t>6.2对招标文件的修改，采购人将以公告的形式发布，所有获得招标文件的投标人自行在网站下载查阅。招标文件的修改内容作为招标文件的组成部分，具有约束作用。</w:t>
      </w:r>
    </w:p>
    <w:p>
      <w:pPr>
        <w:spacing w:line="360" w:lineRule="auto"/>
        <w:jc w:val="center"/>
        <w:rPr>
          <w:rFonts w:hint="eastAsia" w:ascii="宋体"/>
          <w:b/>
          <w:bCs/>
          <w:color w:val="auto"/>
          <w:sz w:val="24"/>
        </w:rPr>
      </w:pPr>
      <w:r>
        <w:rPr>
          <w:rFonts w:hint="eastAsia" w:ascii="宋体"/>
          <w:b/>
          <w:bCs w:val="0"/>
          <w:color w:val="auto"/>
          <w:sz w:val="24"/>
        </w:rPr>
        <w:t>（三）投标文件的编制</w:t>
      </w:r>
    </w:p>
    <w:p>
      <w:pPr>
        <w:spacing w:line="360" w:lineRule="auto"/>
        <w:ind w:firstLine="482" w:firstLineChars="200"/>
        <w:rPr>
          <w:rFonts w:hint="eastAsia" w:ascii="宋体"/>
          <w:b/>
          <w:bCs/>
          <w:color w:val="auto"/>
          <w:sz w:val="24"/>
        </w:rPr>
      </w:pPr>
      <w:r>
        <w:rPr>
          <w:rFonts w:hint="eastAsia" w:ascii="宋体"/>
          <w:b/>
          <w:bCs/>
          <w:color w:val="auto"/>
          <w:sz w:val="24"/>
        </w:rPr>
        <w:t>7</w:t>
      </w:r>
      <w:r>
        <w:rPr>
          <w:rFonts w:hint="eastAsia" w:ascii="宋体"/>
          <w:b/>
          <w:bCs/>
          <w:color w:val="auto"/>
          <w:sz w:val="24"/>
          <w:lang w:val="en-US" w:eastAsia="zh-CN"/>
        </w:rPr>
        <w:t>.</w:t>
      </w:r>
      <w:r>
        <w:rPr>
          <w:rFonts w:hint="eastAsia" w:ascii="宋体"/>
          <w:b/>
          <w:bCs/>
          <w:color w:val="auto"/>
          <w:sz w:val="24"/>
        </w:rPr>
        <w:t>投标文件的文字和计量单位</w:t>
      </w:r>
    </w:p>
    <w:p>
      <w:pPr>
        <w:spacing w:line="360" w:lineRule="auto"/>
        <w:ind w:firstLine="480" w:firstLineChars="200"/>
        <w:rPr>
          <w:rFonts w:hint="eastAsia" w:ascii="宋体"/>
          <w:color w:val="auto"/>
          <w:sz w:val="24"/>
        </w:rPr>
      </w:pPr>
      <w:r>
        <w:rPr>
          <w:rFonts w:hint="eastAsia" w:ascii="宋体"/>
          <w:color w:val="auto"/>
          <w:sz w:val="24"/>
        </w:rPr>
        <w:t>7.1投标文件和与投标有关的所有文件均应使用简体中文。</w:t>
      </w:r>
    </w:p>
    <w:p>
      <w:pPr>
        <w:spacing w:line="360" w:lineRule="auto"/>
        <w:ind w:firstLine="480" w:firstLineChars="200"/>
        <w:rPr>
          <w:rFonts w:hint="eastAsia" w:ascii="宋体"/>
          <w:color w:val="auto"/>
          <w:sz w:val="24"/>
        </w:rPr>
      </w:pPr>
      <w:r>
        <w:rPr>
          <w:rFonts w:hint="eastAsia" w:ascii="宋体"/>
          <w:color w:val="auto"/>
          <w:sz w:val="24"/>
        </w:rPr>
        <w:t>7.2投标文件中所使用的计量单位，应使用国家法定计量单位或国际通用计量单位。</w:t>
      </w:r>
    </w:p>
    <w:p>
      <w:pPr>
        <w:spacing w:line="360" w:lineRule="auto"/>
        <w:ind w:firstLine="482" w:firstLineChars="200"/>
        <w:rPr>
          <w:rFonts w:hint="eastAsia" w:ascii="宋体"/>
          <w:b/>
          <w:bCs/>
          <w:color w:val="auto"/>
          <w:sz w:val="24"/>
        </w:rPr>
      </w:pPr>
      <w:r>
        <w:rPr>
          <w:rFonts w:hint="eastAsia" w:ascii="宋体"/>
          <w:b/>
          <w:bCs/>
          <w:color w:val="auto"/>
          <w:sz w:val="24"/>
          <w:lang w:val="en-US" w:eastAsia="zh-CN"/>
        </w:rPr>
        <w:t>8.</w:t>
      </w:r>
      <w:r>
        <w:rPr>
          <w:rFonts w:hint="eastAsia" w:ascii="宋体"/>
          <w:b/>
          <w:bCs/>
          <w:color w:val="auto"/>
          <w:sz w:val="24"/>
        </w:rPr>
        <w:t>投标文件的形式和效力</w:t>
      </w:r>
    </w:p>
    <w:p>
      <w:pPr>
        <w:spacing w:line="360" w:lineRule="auto"/>
        <w:ind w:firstLine="480" w:firstLineChars="200"/>
        <w:rPr>
          <w:rFonts w:hint="eastAsia" w:ascii="宋体"/>
          <w:color w:val="auto"/>
          <w:sz w:val="24"/>
          <w:szCs w:val="24"/>
        </w:rPr>
      </w:pPr>
      <w:r>
        <w:rPr>
          <w:rFonts w:hint="eastAsia" w:ascii="宋体"/>
          <w:color w:val="auto"/>
          <w:sz w:val="24"/>
          <w:szCs w:val="24"/>
          <w:lang w:val="en-US" w:eastAsia="zh-CN"/>
        </w:rPr>
        <w:t>8.1</w:t>
      </w:r>
      <w:r>
        <w:rPr>
          <w:rFonts w:hint="eastAsia" w:ascii="宋体"/>
          <w:color w:val="auto"/>
          <w:sz w:val="24"/>
          <w:szCs w:val="24"/>
        </w:rPr>
        <w:t>投标文件分为电子投标文件、介质存储的数据电文形式投标文件（用于存档）以及纸质备份投标文件。</w:t>
      </w:r>
    </w:p>
    <w:p>
      <w:pPr>
        <w:spacing w:line="360" w:lineRule="auto"/>
        <w:ind w:firstLine="480" w:firstLineChars="200"/>
        <w:rPr>
          <w:rFonts w:hint="eastAsia" w:ascii="宋体"/>
          <w:color w:val="auto"/>
          <w:sz w:val="24"/>
          <w:szCs w:val="24"/>
        </w:rPr>
      </w:pPr>
      <w:r>
        <w:rPr>
          <w:rFonts w:hint="eastAsia" w:ascii="宋体"/>
          <w:color w:val="auto"/>
          <w:sz w:val="24"/>
          <w:szCs w:val="24"/>
          <w:lang w:val="en-US" w:eastAsia="zh-CN"/>
        </w:rPr>
        <w:t>8.2</w:t>
      </w:r>
      <w:r>
        <w:rPr>
          <w:rFonts w:hint="eastAsia" w:ascii="宋体"/>
          <w:color w:val="auto"/>
          <w:sz w:val="24"/>
          <w:szCs w:val="24"/>
        </w:rPr>
        <w:t>电子投标文件，按“政采云供应商项目采购-电子招投标操作指南”及本招标文件要求制作、加密并递交。</w:t>
      </w:r>
    </w:p>
    <w:p>
      <w:pPr>
        <w:spacing w:line="360" w:lineRule="auto"/>
        <w:ind w:firstLine="480" w:firstLineChars="200"/>
        <w:rPr>
          <w:rFonts w:hint="eastAsia" w:ascii="宋体"/>
          <w:color w:val="auto"/>
          <w:sz w:val="24"/>
          <w:szCs w:val="24"/>
        </w:rPr>
      </w:pPr>
      <w:r>
        <w:rPr>
          <w:rFonts w:hint="eastAsia" w:ascii="宋体"/>
          <w:color w:val="auto"/>
          <w:sz w:val="24"/>
          <w:szCs w:val="24"/>
          <w:lang w:val="en-US" w:eastAsia="zh-CN"/>
        </w:rPr>
        <w:t>8.3</w:t>
      </w:r>
      <w:r>
        <w:rPr>
          <w:rFonts w:hint="eastAsia" w:ascii="宋体"/>
          <w:color w:val="auto"/>
          <w:sz w:val="24"/>
          <w:szCs w:val="24"/>
        </w:rPr>
        <w:t>纸质备份投标文件按“投标文件的组成”编制。</w:t>
      </w:r>
    </w:p>
    <w:p>
      <w:pPr>
        <w:spacing w:line="360" w:lineRule="auto"/>
        <w:ind w:firstLine="480" w:firstLineChars="200"/>
        <w:rPr>
          <w:rFonts w:hint="eastAsia" w:ascii="宋体"/>
          <w:color w:val="auto"/>
          <w:sz w:val="24"/>
          <w:szCs w:val="24"/>
        </w:rPr>
      </w:pPr>
      <w:r>
        <w:rPr>
          <w:rFonts w:hint="eastAsia" w:ascii="宋体"/>
          <w:color w:val="auto"/>
          <w:sz w:val="24"/>
          <w:szCs w:val="24"/>
          <w:lang w:val="en-US" w:eastAsia="zh-CN"/>
        </w:rPr>
        <w:t>8.4</w:t>
      </w:r>
      <w:r>
        <w:rPr>
          <w:rFonts w:hint="eastAsia" w:ascii="宋体"/>
          <w:color w:val="auto"/>
          <w:sz w:val="24"/>
          <w:szCs w:val="24"/>
        </w:rPr>
        <w:t>投标文件的效力</w:t>
      </w:r>
    </w:p>
    <w:p>
      <w:pPr>
        <w:ind w:firstLine="480" w:firstLineChars="200"/>
        <w:rPr>
          <w:rFonts w:hint="eastAsia"/>
          <w:color w:val="auto"/>
          <w:sz w:val="24"/>
          <w:szCs w:val="24"/>
        </w:rPr>
      </w:pPr>
      <w:r>
        <w:rPr>
          <w:rFonts w:hint="eastAsia"/>
          <w:color w:val="auto"/>
          <w:sz w:val="24"/>
          <w:szCs w:val="24"/>
        </w:rPr>
        <w:t>投标文件的启用，按先后顺位分别为电子投标文件、介质存储的数据电文形式投标文件</w:t>
      </w:r>
      <w:r>
        <w:rPr>
          <w:rFonts w:hint="eastAsia"/>
          <w:color w:val="auto"/>
          <w:sz w:val="24"/>
          <w:szCs w:val="24"/>
          <w:lang w:eastAsia="zh-CN"/>
        </w:rPr>
        <w:t>、</w:t>
      </w:r>
      <w:r>
        <w:rPr>
          <w:rFonts w:hint="eastAsia"/>
          <w:color w:val="auto"/>
          <w:sz w:val="24"/>
          <w:szCs w:val="24"/>
        </w:rPr>
        <w:t>纸质备份投标文件。在下一顺位的投标文件启用时，前一顺位的投标文件自动失效。</w:t>
      </w:r>
    </w:p>
    <w:p>
      <w:pPr>
        <w:spacing w:line="360" w:lineRule="auto"/>
        <w:ind w:firstLine="480" w:firstLineChars="200"/>
        <w:rPr>
          <w:rFonts w:hint="eastAsia" w:ascii="宋体" w:eastAsia="宋体"/>
          <w:color w:val="auto"/>
          <w:sz w:val="24"/>
          <w:szCs w:val="24"/>
          <w:u w:val="single"/>
          <w:lang w:val="en-US" w:eastAsia="zh-CN"/>
        </w:rPr>
      </w:pPr>
      <w:r>
        <w:rPr>
          <w:rFonts w:hint="eastAsia" w:ascii="宋体"/>
          <w:color w:val="auto"/>
          <w:sz w:val="24"/>
          <w:szCs w:val="24"/>
          <w:u w:val="single"/>
        </w:rPr>
        <w:t>投标、响应文件未按时解密，视为投标、响应文件撤回。投标、响应文件已按时解密的，备份投标、响应文件自动失效。</w:t>
      </w:r>
    </w:p>
    <w:p>
      <w:pPr>
        <w:spacing w:line="360" w:lineRule="auto"/>
        <w:ind w:firstLine="482" w:firstLineChars="200"/>
        <w:rPr>
          <w:rFonts w:hint="eastAsia" w:ascii="宋体"/>
          <w:b/>
          <w:bCs/>
          <w:color w:val="auto"/>
          <w:sz w:val="24"/>
          <w:lang w:val="en-US" w:eastAsia="zh-CN"/>
        </w:rPr>
      </w:pPr>
      <w:r>
        <w:rPr>
          <w:rFonts w:hint="eastAsia" w:ascii="宋体"/>
          <w:b/>
          <w:bCs/>
          <w:color w:val="auto"/>
          <w:sz w:val="24"/>
          <w:lang w:val="en-US" w:eastAsia="zh-CN"/>
        </w:rPr>
        <w:t>9.投标文件的组成</w:t>
      </w:r>
    </w:p>
    <w:p>
      <w:pPr>
        <w:spacing w:line="360" w:lineRule="auto"/>
        <w:ind w:firstLine="480" w:firstLineChars="200"/>
        <w:rPr>
          <w:rFonts w:hint="eastAsia" w:ascii="宋体"/>
          <w:color w:val="auto"/>
          <w:sz w:val="24"/>
        </w:rPr>
      </w:pPr>
      <w:r>
        <w:rPr>
          <w:rFonts w:hint="eastAsia" w:ascii="宋体"/>
          <w:color w:val="auto"/>
          <w:sz w:val="24"/>
        </w:rPr>
        <w:t>投标文件由</w:t>
      </w:r>
      <w:r>
        <w:rPr>
          <w:rFonts w:hint="eastAsia" w:ascii="宋体"/>
          <w:color w:val="auto"/>
          <w:sz w:val="24"/>
          <w:lang w:eastAsia="zh-CN"/>
        </w:rPr>
        <w:t>“资信</w:t>
      </w:r>
      <w:r>
        <w:rPr>
          <w:rFonts w:hint="eastAsia" w:ascii="宋体"/>
          <w:color w:val="auto"/>
          <w:sz w:val="24"/>
        </w:rPr>
        <w:t>商务技术文件”、“报价文件” 及“介质存储的数据电文形式投标文件”</w:t>
      </w:r>
      <w:r>
        <w:rPr>
          <w:rFonts w:hint="eastAsia" w:ascii="宋体"/>
          <w:color w:val="auto"/>
          <w:sz w:val="24"/>
          <w:lang w:eastAsia="zh-CN"/>
        </w:rPr>
        <w:t>三</w:t>
      </w:r>
      <w:r>
        <w:rPr>
          <w:rFonts w:hint="eastAsia" w:ascii="宋体"/>
          <w:color w:val="auto"/>
          <w:sz w:val="24"/>
        </w:rPr>
        <w:t>部分组成，其中电子投标文件中所须加盖公章部分均采用CA签章。</w:t>
      </w:r>
    </w:p>
    <w:p>
      <w:pPr>
        <w:spacing w:line="360" w:lineRule="auto"/>
        <w:ind w:firstLine="480" w:firstLineChars="200"/>
        <w:rPr>
          <w:rFonts w:hint="eastAsia" w:ascii="宋体"/>
          <w:color w:val="auto"/>
          <w:sz w:val="24"/>
        </w:rPr>
      </w:pPr>
      <w:r>
        <w:rPr>
          <w:rFonts w:hint="eastAsia" w:ascii="宋体"/>
          <w:color w:val="auto"/>
          <w:sz w:val="24"/>
          <w:lang w:val="en-US" w:eastAsia="zh-CN"/>
        </w:rPr>
        <w:t>9</w:t>
      </w:r>
      <w:r>
        <w:rPr>
          <w:rFonts w:hint="eastAsia" w:ascii="宋体"/>
          <w:color w:val="auto"/>
          <w:sz w:val="24"/>
        </w:rPr>
        <w:t>.1.1根据招标文件要求制作目录表</w:t>
      </w:r>
    </w:p>
    <w:p>
      <w:pPr>
        <w:spacing w:line="360" w:lineRule="auto"/>
        <w:ind w:firstLine="480" w:firstLineChars="200"/>
        <w:rPr>
          <w:rFonts w:hint="eastAsia" w:ascii="宋体"/>
          <w:color w:val="auto"/>
          <w:sz w:val="24"/>
        </w:rPr>
      </w:pPr>
      <w:r>
        <w:rPr>
          <w:rFonts w:hint="eastAsia" w:ascii="宋体"/>
          <w:color w:val="auto"/>
          <w:sz w:val="24"/>
          <w:lang w:val="en-US" w:eastAsia="zh-CN"/>
        </w:rPr>
        <w:t>9</w:t>
      </w:r>
      <w:r>
        <w:rPr>
          <w:rFonts w:hint="eastAsia" w:ascii="宋体"/>
          <w:color w:val="auto"/>
          <w:sz w:val="24"/>
        </w:rPr>
        <w:t>.1.2根据</w:t>
      </w:r>
      <w:r>
        <w:rPr>
          <w:rFonts w:hint="eastAsia" w:ascii="宋体" w:hAnsi="宋体"/>
          <w:bCs/>
          <w:color w:val="auto"/>
          <w:sz w:val="24"/>
        </w:rPr>
        <w:t>资信</w:t>
      </w:r>
      <w:r>
        <w:rPr>
          <w:rFonts w:ascii="宋体" w:hAnsi="宋体"/>
          <w:bCs/>
          <w:color w:val="auto"/>
          <w:sz w:val="24"/>
        </w:rPr>
        <w:t>技术</w:t>
      </w:r>
      <w:r>
        <w:rPr>
          <w:rFonts w:hint="eastAsia" w:ascii="宋体" w:hAnsi="宋体"/>
          <w:bCs/>
          <w:color w:val="auto"/>
          <w:sz w:val="24"/>
        </w:rPr>
        <w:t>商务</w:t>
      </w:r>
      <w:r>
        <w:rPr>
          <w:rFonts w:ascii="宋体" w:hAnsi="宋体"/>
          <w:bCs/>
          <w:color w:val="auto"/>
          <w:sz w:val="24"/>
        </w:rPr>
        <w:t>部分评审的标准和方法</w:t>
      </w:r>
      <w:r>
        <w:rPr>
          <w:rFonts w:hint="eastAsia" w:ascii="宋体"/>
          <w:color w:val="auto"/>
          <w:sz w:val="24"/>
        </w:rPr>
        <w:t>制作评分索引表</w:t>
      </w:r>
    </w:p>
    <w:p>
      <w:pPr>
        <w:spacing w:line="360" w:lineRule="auto"/>
        <w:rPr>
          <w:rFonts w:hint="eastAsia" w:ascii="宋体"/>
          <w:color w:val="auto"/>
          <w:sz w:val="24"/>
        </w:rPr>
      </w:pPr>
      <w:r>
        <w:rPr>
          <w:rFonts w:hint="eastAsia" w:ascii="宋体" w:hAnsi="宋体" w:cs="宋体"/>
          <w:color w:val="auto"/>
          <w:kern w:val="0"/>
          <w:szCs w:val="21"/>
        </w:rPr>
        <w:t xml:space="preserve">   ★</w:t>
      </w:r>
      <w:r>
        <w:rPr>
          <w:rFonts w:hint="eastAsia" w:ascii="宋体" w:hAnsi="宋体" w:cs="宋体"/>
          <w:color w:val="auto"/>
          <w:kern w:val="0"/>
          <w:szCs w:val="21"/>
          <w:lang w:val="en-US" w:eastAsia="zh-CN"/>
        </w:rPr>
        <w:t>9</w:t>
      </w:r>
      <w:r>
        <w:rPr>
          <w:rFonts w:hint="eastAsia" w:ascii="宋体"/>
          <w:color w:val="auto"/>
          <w:sz w:val="24"/>
        </w:rPr>
        <w:t>.1.3投标函</w:t>
      </w:r>
    </w:p>
    <w:p>
      <w:pPr>
        <w:spacing w:line="360" w:lineRule="auto"/>
        <w:ind w:firstLine="420" w:firstLineChars="200"/>
        <w:rPr>
          <w:rFonts w:hint="eastAsia" w:ascii="宋体"/>
          <w:color w:val="auto"/>
          <w:sz w:val="24"/>
        </w:rPr>
      </w:pPr>
      <w:r>
        <w:rPr>
          <w:rFonts w:hint="eastAsia" w:ascii="宋体" w:hAnsi="宋体" w:cs="宋体"/>
          <w:color w:val="auto"/>
          <w:kern w:val="0"/>
          <w:szCs w:val="21"/>
        </w:rPr>
        <w:t>★</w:t>
      </w:r>
      <w:r>
        <w:rPr>
          <w:rFonts w:hint="eastAsia" w:ascii="宋体" w:hAnsi="宋体" w:cs="宋体"/>
          <w:color w:val="auto"/>
          <w:kern w:val="0"/>
          <w:szCs w:val="21"/>
          <w:lang w:val="en-US" w:eastAsia="zh-CN"/>
        </w:rPr>
        <w:t>9</w:t>
      </w:r>
      <w:r>
        <w:rPr>
          <w:rFonts w:hint="eastAsia" w:ascii="宋体"/>
          <w:color w:val="auto"/>
          <w:sz w:val="24"/>
        </w:rPr>
        <w:t>.1.4承诺书（可根据采购需求自行承诺，但必须实质性承诺采购需求中关于</w:t>
      </w:r>
      <w:r>
        <w:rPr>
          <w:rFonts w:hint="eastAsia" w:ascii="宋体"/>
          <w:color w:val="auto"/>
          <w:sz w:val="24"/>
          <w:lang w:eastAsia="zh-CN"/>
        </w:rPr>
        <w:t>质保期限、</w:t>
      </w:r>
      <w:r>
        <w:rPr>
          <w:rFonts w:hint="eastAsia" w:ascii="宋体"/>
          <w:color w:val="auto"/>
          <w:sz w:val="24"/>
        </w:rPr>
        <w:t>供货时间、验收标准及付款方式</w:t>
      </w:r>
      <w:r>
        <w:rPr>
          <w:rFonts w:hint="eastAsia" w:ascii="宋体" w:hAnsi="宋体"/>
          <w:color w:val="auto"/>
          <w:sz w:val="24"/>
        </w:rPr>
        <w:t>等</w:t>
      </w:r>
      <w:r>
        <w:rPr>
          <w:rFonts w:hint="eastAsia" w:ascii="宋体"/>
          <w:color w:val="auto"/>
          <w:sz w:val="24"/>
        </w:rPr>
        <w:t>要求，否则作无效投标处理）；</w:t>
      </w:r>
    </w:p>
    <w:p>
      <w:pPr>
        <w:adjustRightInd w:val="0"/>
        <w:snapToGrid w:val="0"/>
        <w:spacing w:line="360" w:lineRule="auto"/>
        <w:ind w:firstLine="480" w:firstLineChars="200"/>
        <w:rPr>
          <w:rFonts w:hint="eastAsia" w:ascii="宋体"/>
          <w:color w:val="auto"/>
          <w:sz w:val="24"/>
        </w:rPr>
      </w:pPr>
      <w:r>
        <w:rPr>
          <w:rFonts w:hint="eastAsia" w:ascii="宋体" w:hAnsi="宋体"/>
          <w:color w:val="auto"/>
          <w:sz w:val="24"/>
          <w:lang w:val="en-US" w:eastAsia="zh-CN"/>
        </w:rPr>
        <w:t>9</w:t>
      </w:r>
      <w:r>
        <w:rPr>
          <w:rFonts w:hint="eastAsia" w:ascii="宋体" w:hAnsi="宋体"/>
          <w:color w:val="auto"/>
          <w:sz w:val="24"/>
        </w:rPr>
        <w:t>.</w:t>
      </w:r>
      <w:r>
        <w:rPr>
          <w:rFonts w:ascii="宋体" w:hAnsi="宋体"/>
          <w:color w:val="auto"/>
          <w:sz w:val="24"/>
        </w:rPr>
        <w:t>1.</w:t>
      </w:r>
      <w:r>
        <w:rPr>
          <w:rFonts w:hint="eastAsia" w:ascii="宋体" w:hAnsi="宋体"/>
          <w:color w:val="auto"/>
          <w:sz w:val="24"/>
        </w:rPr>
        <w:t>5相关资质证明文件：</w:t>
      </w:r>
    </w:p>
    <w:p>
      <w:pPr>
        <w:widowControl/>
        <w:snapToGrid w:val="0"/>
        <w:spacing w:line="360" w:lineRule="auto"/>
        <w:ind w:left="420"/>
        <w:rPr>
          <w:rFonts w:hint="eastAsia" w:ascii="宋体" w:hAnsi="宋体" w:cs="宋体"/>
          <w:color w:val="000000"/>
          <w:kern w:val="0"/>
          <w:szCs w:val="24"/>
          <w:lang w:val="zh-CN"/>
        </w:rPr>
      </w:pPr>
      <w:r>
        <w:rPr>
          <w:rFonts w:hint="eastAsia" w:ascii="宋体" w:hAnsi="宋体" w:cs="宋体"/>
          <w:color w:val="000000"/>
          <w:kern w:val="0"/>
          <w:szCs w:val="21"/>
        </w:rPr>
        <w:t>★</w:t>
      </w:r>
      <w:r>
        <w:rPr>
          <w:rFonts w:hint="eastAsia" w:ascii="宋体" w:hAnsi="宋体" w:cs="宋体"/>
          <w:color w:val="000000"/>
          <w:kern w:val="0"/>
          <w:szCs w:val="21"/>
          <w:lang w:val="en-US" w:eastAsia="zh-CN"/>
        </w:rPr>
        <w:t>9</w:t>
      </w:r>
      <w:r>
        <w:rPr>
          <w:rFonts w:hint="eastAsia" w:ascii="宋体"/>
          <w:color w:val="000000"/>
          <w:sz w:val="24"/>
        </w:rPr>
        <w:t>.1.5.1</w:t>
      </w:r>
      <w:r>
        <w:rPr>
          <w:rFonts w:hint="eastAsia" w:ascii="宋体" w:hAnsi="宋体" w:cs="宋体"/>
          <w:color w:val="000000"/>
          <w:kern w:val="0"/>
          <w:szCs w:val="24"/>
          <w:lang w:val="zh-CN"/>
        </w:rPr>
        <w:t>通过年检有效的营业执照（副本）、税务登记证（或完税证明社</w:t>
      </w:r>
    </w:p>
    <w:p>
      <w:pPr>
        <w:widowControl/>
        <w:snapToGrid w:val="0"/>
        <w:spacing w:line="360" w:lineRule="auto"/>
        <w:rPr>
          <w:rFonts w:hint="eastAsia" w:ascii="宋体" w:hAnsi="宋体" w:cs="宋体"/>
          <w:color w:val="000000"/>
          <w:kern w:val="0"/>
          <w:szCs w:val="24"/>
          <w:lang w:val="zh-CN"/>
        </w:rPr>
      </w:pPr>
      <w:r>
        <w:rPr>
          <w:rFonts w:hint="eastAsia" w:ascii="宋体" w:hAnsi="宋体" w:cs="宋体"/>
          <w:color w:val="000000"/>
          <w:kern w:val="0"/>
          <w:szCs w:val="24"/>
          <w:lang w:val="zh-CN"/>
        </w:rPr>
        <w:t>保登记证（副本）（或社会保险缴纳记录证明）</w:t>
      </w:r>
      <w:r>
        <w:rPr>
          <w:rFonts w:hint="eastAsia" w:ascii="宋体" w:hAnsi="宋体"/>
          <w:color w:val="000000"/>
          <w:kern w:val="0"/>
          <w:sz w:val="24"/>
          <w:szCs w:val="24"/>
        </w:rPr>
        <w:t>（三证合一或五证合一的无须重复提供）</w:t>
      </w:r>
      <w:r>
        <w:rPr>
          <w:rFonts w:hint="eastAsia" w:ascii="宋体" w:hAnsi="宋体" w:cs="宋体"/>
          <w:color w:val="000000"/>
          <w:kern w:val="0"/>
          <w:szCs w:val="24"/>
          <w:lang w:val="zh-CN"/>
        </w:rPr>
        <w:t>；</w:t>
      </w:r>
    </w:p>
    <w:p>
      <w:pPr>
        <w:adjustRightInd w:val="0"/>
        <w:snapToGrid w:val="0"/>
        <w:spacing w:line="360" w:lineRule="auto"/>
        <w:ind w:firstLine="420" w:firstLineChars="200"/>
        <w:rPr>
          <w:rFonts w:hint="eastAsia" w:ascii="宋体"/>
          <w:color w:val="auto"/>
          <w:sz w:val="24"/>
        </w:rPr>
      </w:pPr>
      <w:r>
        <w:rPr>
          <w:rFonts w:hint="eastAsia" w:ascii="宋体" w:hAnsi="宋体" w:cs="宋体"/>
          <w:color w:val="auto"/>
          <w:kern w:val="0"/>
          <w:szCs w:val="21"/>
        </w:rPr>
        <w:t>★</w:t>
      </w:r>
      <w:r>
        <w:rPr>
          <w:rFonts w:hint="eastAsia" w:ascii="宋体" w:hAnsi="宋体" w:cs="宋体"/>
          <w:color w:val="auto"/>
          <w:kern w:val="0"/>
          <w:szCs w:val="21"/>
          <w:lang w:val="en-US" w:eastAsia="zh-CN"/>
        </w:rPr>
        <w:t>9</w:t>
      </w:r>
      <w:r>
        <w:rPr>
          <w:rFonts w:hint="eastAsia" w:ascii="宋体"/>
          <w:color w:val="auto"/>
          <w:sz w:val="24"/>
        </w:rPr>
        <w:t>.1.5.</w:t>
      </w:r>
      <w:r>
        <w:rPr>
          <w:rFonts w:hint="eastAsia" w:ascii="宋体"/>
          <w:color w:val="auto"/>
          <w:sz w:val="24"/>
          <w:lang w:val="en-US" w:eastAsia="zh-CN"/>
        </w:rPr>
        <w:t>2</w:t>
      </w:r>
      <w:r>
        <w:rPr>
          <w:rFonts w:hint="eastAsia" w:ascii="宋体"/>
          <w:color w:val="auto"/>
          <w:sz w:val="24"/>
        </w:rPr>
        <w:t>法定代表人身份证明书；</w:t>
      </w:r>
    </w:p>
    <w:p>
      <w:pPr>
        <w:adjustRightInd w:val="0"/>
        <w:snapToGrid w:val="0"/>
        <w:spacing w:line="360" w:lineRule="auto"/>
        <w:ind w:firstLine="420" w:firstLineChars="200"/>
        <w:rPr>
          <w:rFonts w:hint="eastAsia" w:ascii="宋体"/>
          <w:color w:val="auto"/>
          <w:sz w:val="24"/>
        </w:rPr>
      </w:pPr>
      <w:r>
        <w:rPr>
          <w:rFonts w:hint="eastAsia" w:ascii="宋体" w:hAnsi="宋体" w:cs="宋体"/>
          <w:color w:val="auto"/>
          <w:kern w:val="0"/>
          <w:szCs w:val="21"/>
        </w:rPr>
        <w:t>★</w:t>
      </w:r>
      <w:r>
        <w:rPr>
          <w:rFonts w:hint="eastAsia" w:ascii="宋体" w:hAnsi="宋体" w:cs="宋体"/>
          <w:color w:val="auto"/>
          <w:kern w:val="0"/>
          <w:szCs w:val="21"/>
          <w:lang w:val="en-US" w:eastAsia="zh-CN"/>
        </w:rPr>
        <w:t>9</w:t>
      </w:r>
      <w:r>
        <w:rPr>
          <w:rFonts w:hint="eastAsia" w:ascii="宋体"/>
          <w:color w:val="auto"/>
          <w:sz w:val="24"/>
        </w:rPr>
        <w:t>.1.5.</w:t>
      </w:r>
      <w:r>
        <w:rPr>
          <w:rFonts w:hint="eastAsia" w:ascii="宋体"/>
          <w:color w:val="auto"/>
          <w:sz w:val="24"/>
          <w:lang w:val="en-US" w:eastAsia="zh-CN"/>
        </w:rPr>
        <w:t>3</w:t>
      </w:r>
      <w:r>
        <w:rPr>
          <w:rFonts w:hint="eastAsia" w:ascii="宋体"/>
          <w:color w:val="auto"/>
          <w:sz w:val="24"/>
        </w:rPr>
        <w:t>法定代表人授权委托书（如委托）；</w:t>
      </w:r>
    </w:p>
    <w:p>
      <w:pPr>
        <w:spacing w:line="360" w:lineRule="auto"/>
        <w:ind w:firstLine="420" w:firstLineChars="200"/>
        <w:rPr>
          <w:rFonts w:hint="eastAsia" w:ascii="宋体"/>
          <w:color w:val="auto"/>
          <w:sz w:val="24"/>
          <w:lang w:val="en-US" w:eastAsia="zh-CN"/>
        </w:rPr>
      </w:pPr>
      <w:r>
        <w:rPr>
          <w:rFonts w:hint="eastAsia" w:ascii="宋体" w:hAnsi="宋体" w:cs="宋体"/>
          <w:color w:val="auto"/>
          <w:kern w:val="0"/>
          <w:szCs w:val="21"/>
        </w:rPr>
        <w:t>★</w:t>
      </w:r>
      <w:r>
        <w:rPr>
          <w:rFonts w:hint="eastAsia" w:ascii="宋体"/>
          <w:color w:val="auto"/>
          <w:sz w:val="24"/>
          <w:lang w:val="en-US" w:eastAsia="zh-CN"/>
        </w:rPr>
        <w:t>9.1.6技术偏离说明表；</w:t>
      </w:r>
    </w:p>
    <w:p>
      <w:pPr>
        <w:spacing w:line="360" w:lineRule="auto"/>
        <w:ind w:firstLine="480" w:firstLineChars="200"/>
        <w:rPr>
          <w:rFonts w:hint="eastAsia" w:ascii="宋体"/>
          <w:color w:val="auto"/>
          <w:sz w:val="24"/>
          <w:lang w:val="en-US" w:eastAsia="zh-CN"/>
        </w:rPr>
      </w:pPr>
      <w:r>
        <w:rPr>
          <w:rFonts w:hint="eastAsia" w:ascii="宋体"/>
          <w:color w:val="000000"/>
          <w:sz w:val="24"/>
        </w:rPr>
        <w:t>★</w:t>
      </w:r>
      <w:r>
        <w:rPr>
          <w:rFonts w:hint="eastAsia" w:ascii="宋体"/>
          <w:color w:val="000000"/>
          <w:sz w:val="24"/>
          <w:lang w:val="en-US" w:eastAsia="zh-CN"/>
        </w:rPr>
        <w:t>9.1.7</w:t>
      </w:r>
      <w:r>
        <w:rPr>
          <w:rFonts w:hint="eastAsia" w:ascii="宋体"/>
          <w:color w:val="000000"/>
          <w:sz w:val="24"/>
        </w:rPr>
        <w:t>参加政府采购活动前三年内，在经营活动中没有重大违法记录的声明（需要特别声明“没有因违反《浙江省政府采购供应商注册及诚信管理暂行办法》被列入‘黑名单’，在处罚有效期”）；</w:t>
      </w:r>
    </w:p>
    <w:p>
      <w:pPr>
        <w:spacing w:line="360" w:lineRule="auto"/>
        <w:ind w:firstLine="480" w:firstLineChars="200"/>
        <w:rPr>
          <w:rFonts w:hint="eastAsia" w:ascii="宋体"/>
          <w:color w:val="auto"/>
          <w:sz w:val="24"/>
          <w:lang w:val="en-US" w:eastAsia="zh-CN"/>
        </w:rPr>
      </w:pPr>
      <w:r>
        <w:rPr>
          <w:rFonts w:hint="eastAsia" w:ascii="宋体"/>
          <w:color w:val="auto"/>
          <w:sz w:val="24"/>
          <w:lang w:val="en-US" w:eastAsia="zh-CN"/>
        </w:rPr>
        <w:t>9.1.8项目设计方案；</w:t>
      </w:r>
    </w:p>
    <w:p>
      <w:pPr>
        <w:spacing w:line="360" w:lineRule="auto"/>
        <w:ind w:firstLine="480" w:firstLineChars="200"/>
        <w:rPr>
          <w:rFonts w:hint="eastAsia" w:ascii="宋体"/>
          <w:color w:val="auto"/>
          <w:sz w:val="24"/>
          <w:lang w:val="en-US" w:eastAsia="zh-CN"/>
        </w:rPr>
      </w:pPr>
      <w:r>
        <w:rPr>
          <w:rFonts w:hint="eastAsia" w:ascii="宋体"/>
          <w:color w:val="auto"/>
          <w:sz w:val="24"/>
          <w:lang w:val="en-US" w:eastAsia="zh-CN"/>
        </w:rPr>
        <w:t>9.1.9投标人类似项目实施情况一览表；</w:t>
      </w:r>
    </w:p>
    <w:p>
      <w:pPr>
        <w:spacing w:line="360" w:lineRule="auto"/>
        <w:ind w:firstLine="480" w:firstLineChars="200"/>
        <w:rPr>
          <w:rFonts w:hint="eastAsia" w:ascii="宋体" w:hAnsi="宋体" w:cs="宋体"/>
          <w:color w:val="auto"/>
          <w:sz w:val="24"/>
          <w:szCs w:val="24"/>
          <w:lang w:val="en-US" w:eastAsia="zh-CN"/>
        </w:rPr>
      </w:pPr>
      <w:r>
        <w:rPr>
          <w:rFonts w:hint="eastAsia" w:ascii="宋体"/>
          <w:color w:val="auto"/>
          <w:sz w:val="24"/>
          <w:lang w:val="en-US" w:eastAsia="zh-CN"/>
        </w:rPr>
        <w:t>9.1.10</w:t>
      </w:r>
      <w:r>
        <w:rPr>
          <w:rFonts w:hint="eastAsia" w:ascii="宋体" w:hAnsi="宋体" w:eastAsia="宋体" w:cs="宋体"/>
          <w:color w:val="auto"/>
          <w:sz w:val="24"/>
          <w:szCs w:val="24"/>
          <w:lang w:val="en-US" w:eastAsia="zh-CN"/>
        </w:rPr>
        <w:t>核心专业生产设备</w:t>
      </w:r>
      <w:r>
        <w:rPr>
          <w:rFonts w:hint="eastAsia" w:ascii="宋体" w:hAnsi="宋体" w:cs="宋体"/>
          <w:color w:val="auto"/>
          <w:sz w:val="24"/>
          <w:szCs w:val="24"/>
          <w:lang w:val="en-US" w:eastAsia="zh-CN"/>
        </w:rPr>
        <w:t>情况；</w:t>
      </w:r>
    </w:p>
    <w:p>
      <w:pPr>
        <w:spacing w:line="360" w:lineRule="auto"/>
        <w:ind w:firstLine="480" w:firstLineChars="200"/>
        <w:rPr>
          <w:rFonts w:hint="default" w:ascii="宋体"/>
          <w:color w:val="auto"/>
          <w:sz w:val="24"/>
          <w:lang w:val="en-US" w:eastAsia="zh-CN"/>
        </w:rPr>
      </w:pPr>
      <w:r>
        <w:rPr>
          <w:rFonts w:hint="eastAsia" w:ascii="宋体"/>
          <w:color w:val="auto"/>
          <w:sz w:val="24"/>
          <w:lang w:val="en-US" w:eastAsia="zh-CN"/>
        </w:rPr>
        <w:t>9.1.11相关检测报告；</w:t>
      </w:r>
    </w:p>
    <w:p>
      <w:pPr>
        <w:spacing w:line="360" w:lineRule="auto"/>
        <w:ind w:firstLine="480" w:firstLineChars="200"/>
        <w:rPr>
          <w:rFonts w:hint="eastAsia" w:ascii="宋体"/>
          <w:color w:val="auto"/>
          <w:sz w:val="24"/>
          <w:lang w:val="en-US" w:eastAsia="zh-CN"/>
        </w:rPr>
      </w:pPr>
      <w:r>
        <w:rPr>
          <w:rFonts w:hint="eastAsia" w:ascii="宋体"/>
          <w:color w:val="auto"/>
          <w:sz w:val="24"/>
          <w:lang w:val="en-US" w:eastAsia="zh-CN"/>
        </w:rPr>
        <w:t>9.1.12供货保障措施及方案；</w:t>
      </w:r>
    </w:p>
    <w:p>
      <w:pPr>
        <w:spacing w:line="360" w:lineRule="auto"/>
        <w:ind w:firstLine="480" w:firstLineChars="200"/>
        <w:rPr>
          <w:rFonts w:hint="eastAsia" w:ascii="宋体"/>
          <w:color w:val="auto"/>
          <w:sz w:val="24"/>
          <w:lang w:val="en-US" w:eastAsia="zh-CN"/>
        </w:rPr>
      </w:pPr>
      <w:r>
        <w:rPr>
          <w:rFonts w:hint="eastAsia" w:ascii="宋体"/>
          <w:color w:val="auto"/>
          <w:sz w:val="24"/>
          <w:lang w:val="en-US" w:eastAsia="zh-CN"/>
        </w:rPr>
        <w:t>9.1.13安装、验收方案及措施；</w:t>
      </w:r>
    </w:p>
    <w:p>
      <w:pPr>
        <w:spacing w:line="360" w:lineRule="auto"/>
        <w:ind w:firstLine="480" w:firstLineChars="200"/>
        <w:rPr>
          <w:rFonts w:hint="default" w:ascii="宋体"/>
          <w:color w:val="auto"/>
          <w:sz w:val="24"/>
          <w:lang w:val="en-US" w:eastAsia="zh-CN"/>
        </w:rPr>
      </w:pPr>
      <w:r>
        <w:rPr>
          <w:rFonts w:hint="eastAsia" w:ascii="宋体"/>
          <w:color w:val="auto"/>
          <w:sz w:val="24"/>
          <w:lang w:val="en-US" w:eastAsia="zh-CN"/>
        </w:rPr>
        <w:t>9.1.14产品质量保证措施；</w:t>
      </w:r>
    </w:p>
    <w:p>
      <w:pPr>
        <w:spacing w:line="360" w:lineRule="auto"/>
        <w:ind w:firstLine="480" w:firstLineChars="200"/>
        <w:rPr>
          <w:rFonts w:hint="default" w:ascii="宋体"/>
          <w:color w:val="auto"/>
          <w:sz w:val="24"/>
          <w:lang w:val="en-US" w:eastAsia="zh-CN"/>
        </w:rPr>
      </w:pPr>
      <w:r>
        <w:rPr>
          <w:rFonts w:hint="eastAsia" w:ascii="宋体"/>
          <w:color w:val="auto"/>
          <w:sz w:val="24"/>
          <w:lang w:val="en-US" w:eastAsia="zh-CN"/>
        </w:rPr>
        <w:t>9.1.15售后服务；</w:t>
      </w:r>
    </w:p>
    <w:p>
      <w:pPr>
        <w:spacing w:line="360" w:lineRule="auto"/>
        <w:ind w:firstLine="480" w:firstLineChars="200"/>
        <w:rPr>
          <w:rFonts w:hint="eastAsia" w:ascii="宋体"/>
          <w:color w:val="auto"/>
          <w:sz w:val="24"/>
        </w:rPr>
      </w:pPr>
      <w:r>
        <w:rPr>
          <w:rFonts w:hint="eastAsia" w:ascii="宋体"/>
          <w:color w:val="auto"/>
          <w:sz w:val="24"/>
          <w:lang w:val="en-US" w:eastAsia="zh-CN"/>
        </w:rPr>
        <w:t>9</w:t>
      </w:r>
      <w:r>
        <w:rPr>
          <w:rFonts w:hint="eastAsia" w:ascii="宋体"/>
          <w:color w:val="auto"/>
          <w:sz w:val="24"/>
        </w:rPr>
        <w:t>.</w:t>
      </w:r>
      <w:r>
        <w:rPr>
          <w:rFonts w:hint="eastAsia" w:ascii="宋体"/>
          <w:color w:val="auto"/>
          <w:sz w:val="24"/>
          <w:lang w:val="en-US" w:eastAsia="zh-CN"/>
        </w:rPr>
        <w:t>1</w:t>
      </w:r>
      <w:r>
        <w:rPr>
          <w:rFonts w:hint="eastAsia" w:ascii="宋体"/>
          <w:color w:val="auto"/>
          <w:sz w:val="24"/>
        </w:rPr>
        <w:t>.</w:t>
      </w:r>
      <w:r>
        <w:rPr>
          <w:rFonts w:hint="eastAsia" w:ascii="宋体"/>
          <w:color w:val="auto"/>
          <w:sz w:val="24"/>
          <w:lang w:val="en-US" w:eastAsia="zh-CN"/>
        </w:rPr>
        <w:t>16</w:t>
      </w:r>
      <w:r>
        <w:rPr>
          <w:rFonts w:hint="eastAsia" w:ascii="宋体"/>
          <w:color w:val="auto"/>
          <w:sz w:val="24"/>
        </w:rPr>
        <w:t xml:space="preserve"> 投标人认为需要提供的资料</w:t>
      </w:r>
    </w:p>
    <w:p>
      <w:pPr>
        <w:spacing w:line="360" w:lineRule="auto"/>
        <w:ind w:firstLine="482" w:firstLineChars="200"/>
        <w:rPr>
          <w:rFonts w:hint="eastAsia" w:ascii="宋体"/>
          <w:b/>
          <w:bCs/>
          <w:color w:val="auto"/>
          <w:sz w:val="24"/>
          <w:lang w:val="en-US" w:eastAsia="zh-CN"/>
        </w:rPr>
      </w:pPr>
      <w:r>
        <w:rPr>
          <w:rFonts w:hint="eastAsia" w:ascii="宋体"/>
          <w:b/>
          <w:bCs/>
          <w:color w:val="auto"/>
          <w:sz w:val="24"/>
          <w:lang w:val="en-US" w:eastAsia="zh-CN"/>
        </w:rPr>
        <w:t>9.2报价文件包括下列内容：</w:t>
      </w:r>
    </w:p>
    <w:p>
      <w:pPr>
        <w:spacing w:line="360" w:lineRule="auto"/>
        <w:ind w:firstLine="480" w:firstLineChars="200"/>
        <w:rPr>
          <w:rFonts w:hint="eastAsia" w:ascii="宋体"/>
          <w:color w:val="auto"/>
          <w:sz w:val="24"/>
          <w:lang w:val="en-US" w:eastAsia="zh-CN"/>
        </w:rPr>
      </w:pPr>
      <w:r>
        <w:rPr>
          <w:rFonts w:hint="eastAsia" w:ascii="宋体"/>
          <w:color w:val="auto"/>
          <w:sz w:val="24"/>
          <w:lang w:val="en-US" w:eastAsia="zh-CN"/>
        </w:rPr>
        <w:t>9.2.1开标一览表</w:t>
      </w:r>
    </w:p>
    <w:p>
      <w:pPr>
        <w:spacing w:line="360" w:lineRule="auto"/>
        <w:ind w:firstLine="480" w:firstLineChars="200"/>
        <w:rPr>
          <w:rFonts w:hint="eastAsia" w:ascii="宋体"/>
          <w:color w:val="auto"/>
          <w:sz w:val="24"/>
        </w:rPr>
      </w:pPr>
      <w:r>
        <w:rPr>
          <w:rFonts w:hint="eastAsia" w:ascii="宋体"/>
          <w:color w:val="auto"/>
          <w:sz w:val="24"/>
          <w:lang w:val="en-US" w:eastAsia="zh-CN"/>
        </w:rPr>
        <w:t>9.2.2小微企业相关证明材料</w:t>
      </w:r>
    </w:p>
    <w:p>
      <w:pPr>
        <w:spacing w:line="360" w:lineRule="auto"/>
        <w:ind w:firstLine="482" w:firstLineChars="200"/>
        <w:rPr>
          <w:rFonts w:hint="eastAsia" w:ascii="宋体"/>
          <w:b/>
          <w:bCs/>
          <w:color w:val="auto"/>
          <w:sz w:val="24"/>
        </w:rPr>
      </w:pPr>
      <w:r>
        <w:rPr>
          <w:rFonts w:hint="eastAsia" w:ascii="宋体"/>
          <w:b/>
          <w:bCs/>
          <w:color w:val="auto"/>
          <w:sz w:val="24"/>
          <w:lang w:val="en-US" w:eastAsia="zh-CN"/>
        </w:rPr>
        <w:t>10.</w:t>
      </w:r>
      <w:r>
        <w:rPr>
          <w:rFonts w:hint="eastAsia" w:ascii="宋体"/>
          <w:b/>
          <w:bCs/>
          <w:color w:val="auto"/>
          <w:sz w:val="24"/>
        </w:rPr>
        <w:t>投标文件格式</w:t>
      </w:r>
    </w:p>
    <w:p>
      <w:pPr>
        <w:spacing w:line="360" w:lineRule="auto"/>
        <w:ind w:firstLine="480" w:firstLineChars="200"/>
        <w:rPr>
          <w:rFonts w:hint="eastAsia" w:ascii="宋体"/>
          <w:color w:val="auto"/>
          <w:sz w:val="24"/>
          <w:u w:val="single"/>
        </w:rPr>
      </w:pPr>
      <w:r>
        <w:rPr>
          <w:rFonts w:hint="eastAsia" w:ascii="宋体"/>
          <w:color w:val="auto"/>
          <w:sz w:val="24"/>
          <w:lang w:val="en-US" w:eastAsia="zh-CN"/>
        </w:rPr>
        <w:t>10</w:t>
      </w:r>
      <w:r>
        <w:rPr>
          <w:rFonts w:hint="eastAsia" w:ascii="宋体"/>
          <w:color w:val="auto"/>
          <w:sz w:val="24"/>
        </w:rPr>
        <w:t>.1投标人应在认真阅读招标文件所有内容的基础上，按照招标文件的要求编制完整的投标文件。投标文件应按照招标文件中规定的统一格式逐项填写内容，无相应内容可填的项应填写“无”、“未测试”、“没有相应指标”等明确的回答文字，不准有空项。</w:t>
      </w:r>
    </w:p>
    <w:p>
      <w:pPr>
        <w:spacing w:line="360" w:lineRule="auto"/>
        <w:ind w:firstLine="480" w:firstLineChars="200"/>
        <w:rPr>
          <w:rFonts w:hint="eastAsia" w:ascii="宋体"/>
          <w:color w:val="auto"/>
          <w:sz w:val="24"/>
        </w:rPr>
      </w:pPr>
      <w:r>
        <w:rPr>
          <w:rFonts w:hint="eastAsia" w:ascii="宋体"/>
          <w:color w:val="auto"/>
          <w:sz w:val="24"/>
          <w:lang w:val="en-US" w:eastAsia="zh-CN"/>
        </w:rPr>
        <w:t>10</w:t>
      </w:r>
      <w:r>
        <w:rPr>
          <w:rFonts w:hint="eastAsia" w:ascii="宋体"/>
          <w:color w:val="auto"/>
          <w:sz w:val="24"/>
        </w:rPr>
        <w:t>.2投标人必须保证投标文件所提供的全部资料真实可靠，并接受采购人对其中任何资料进一步审查的要求。</w:t>
      </w:r>
    </w:p>
    <w:p>
      <w:pPr>
        <w:spacing w:line="360" w:lineRule="auto"/>
        <w:ind w:firstLine="482" w:firstLineChars="200"/>
        <w:rPr>
          <w:rFonts w:hint="eastAsia" w:ascii="宋体"/>
          <w:b/>
          <w:bCs/>
          <w:color w:val="auto"/>
          <w:sz w:val="24"/>
        </w:rPr>
      </w:pPr>
      <w:r>
        <w:rPr>
          <w:rFonts w:hint="eastAsia" w:ascii="宋体"/>
          <w:b/>
          <w:bCs/>
          <w:color w:val="auto"/>
          <w:sz w:val="24"/>
        </w:rPr>
        <w:t>1</w:t>
      </w:r>
      <w:r>
        <w:rPr>
          <w:rFonts w:hint="eastAsia" w:ascii="宋体"/>
          <w:b/>
          <w:bCs/>
          <w:color w:val="auto"/>
          <w:sz w:val="24"/>
          <w:lang w:val="en-US" w:eastAsia="zh-CN"/>
        </w:rPr>
        <w:t>1.</w:t>
      </w:r>
      <w:r>
        <w:rPr>
          <w:rFonts w:hint="eastAsia" w:ascii="宋体"/>
          <w:b/>
          <w:bCs/>
          <w:color w:val="auto"/>
          <w:sz w:val="24"/>
        </w:rPr>
        <w:t>投标报价</w:t>
      </w:r>
    </w:p>
    <w:p>
      <w:pPr>
        <w:spacing w:line="400" w:lineRule="exact"/>
        <w:ind w:firstLine="480" w:firstLineChars="200"/>
        <w:rPr>
          <w:color w:val="auto"/>
        </w:rPr>
      </w:pPr>
      <w:r>
        <w:rPr>
          <w:rFonts w:ascii="宋体" w:hAnsi="宋体"/>
          <w:color w:val="auto"/>
          <w:sz w:val="24"/>
        </w:rPr>
        <w:t>1</w:t>
      </w:r>
      <w:r>
        <w:rPr>
          <w:rFonts w:hint="eastAsia" w:ascii="宋体" w:hAnsi="宋体"/>
          <w:color w:val="auto"/>
          <w:sz w:val="24"/>
          <w:lang w:val="en-US" w:eastAsia="zh-CN"/>
        </w:rPr>
        <w:t>1</w:t>
      </w:r>
      <w:r>
        <w:rPr>
          <w:rFonts w:ascii="宋体" w:hAnsi="宋体"/>
          <w:color w:val="auto"/>
          <w:sz w:val="24"/>
        </w:rPr>
        <w:t>.1</w:t>
      </w:r>
      <w:r>
        <w:rPr>
          <w:rFonts w:hint="eastAsia" w:ascii="宋体" w:hAnsi="宋体"/>
          <w:b/>
          <w:bCs/>
          <w:color w:val="auto"/>
          <w:sz w:val="24"/>
        </w:rPr>
        <w:t>投标人投标报价不得高</w:t>
      </w:r>
      <w:r>
        <w:rPr>
          <w:rFonts w:hint="eastAsia" w:ascii="宋体" w:hAnsi="宋体" w:cs="宋体"/>
          <w:color w:val="auto"/>
          <w:sz w:val="24"/>
        </w:rPr>
        <w:t>项目的总预算价</w:t>
      </w:r>
      <w:r>
        <w:rPr>
          <w:rFonts w:hint="eastAsia" w:ascii="宋体" w:hAnsi="宋体" w:cs="宋体"/>
          <w:color w:val="auto"/>
          <w:sz w:val="24"/>
          <w:lang w:val="en-US" w:eastAsia="zh-CN"/>
        </w:rPr>
        <w:t>4641120</w:t>
      </w:r>
      <w:r>
        <w:rPr>
          <w:rFonts w:hint="eastAsia" w:ascii="宋体" w:hAnsi="宋体" w:cs="宋体"/>
          <w:color w:val="auto"/>
          <w:sz w:val="24"/>
          <w:u w:val="none"/>
        </w:rPr>
        <w:t>元</w:t>
      </w:r>
      <w:r>
        <w:rPr>
          <w:rFonts w:hint="eastAsia" w:ascii="宋体" w:hAnsi="宋体" w:cs="宋体"/>
          <w:color w:val="auto"/>
          <w:sz w:val="24"/>
        </w:rPr>
        <w:t>，同时不得高于</w:t>
      </w:r>
      <w:r>
        <w:rPr>
          <w:rFonts w:hint="eastAsia" w:ascii="宋体" w:hAnsi="宋体" w:cs="宋体"/>
          <w:color w:val="auto"/>
          <w:sz w:val="24"/>
          <w:u w:val="single"/>
        </w:rPr>
        <w:t>采购需求中另有规定的单项限价</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ascii="宋体" w:hAnsi="宋体"/>
          <w:color w:val="auto"/>
          <w:sz w:val="24"/>
        </w:rPr>
        <w:t>1</w:t>
      </w:r>
      <w:r>
        <w:rPr>
          <w:rFonts w:hint="eastAsia" w:ascii="宋体" w:hAnsi="宋体"/>
          <w:color w:val="auto"/>
          <w:sz w:val="24"/>
          <w:lang w:val="en-US" w:eastAsia="zh-CN"/>
        </w:rPr>
        <w:t>1</w:t>
      </w:r>
      <w:r>
        <w:rPr>
          <w:rFonts w:ascii="宋体" w:hAnsi="宋体"/>
          <w:color w:val="auto"/>
          <w:sz w:val="24"/>
        </w:rPr>
        <w:t>.2</w:t>
      </w:r>
      <w:r>
        <w:rPr>
          <w:rFonts w:hint="eastAsia" w:ascii="宋体" w:hAnsi="宋体" w:cs="宋体"/>
          <w:color w:val="auto"/>
          <w:sz w:val="24"/>
        </w:rPr>
        <w:t>投标人报价，报价包括所有附加费用（利润、税收、管理费、基本工资、岗位津贴、检验试验费、运输、装卸、安装费、包装费、深化设计费、调研费、差旅费、交通费、风险费、包修保养费、不可预见费、招标代理费、处理一切伤亡事故及验收时样本送质检中心检测的费用等全部费用）等一切费用。</w:t>
      </w:r>
    </w:p>
    <w:p>
      <w:pPr>
        <w:spacing w:line="360" w:lineRule="auto"/>
        <w:ind w:firstLine="480" w:firstLineChars="200"/>
        <w:rPr>
          <w:rFonts w:ascii="宋体"/>
          <w:color w:val="auto"/>
          <w:sz w:val="24"/>
        </w:rPr>
      </w:pPr>
      <w:r>
        <w:rPr>
          <w:rFonts w:ascii="宋体" w:hAnsi="宋体" w:cs="宋体"/>
          <w:color w:val="auto"/>
          <w:sz w:val="24"/>
        </w:rPr>
        <w:t>1</w:t>
      </w:r>
      <w:r>
        <w:rPr>
          <w:rFonts w:hint="eastAsia" w:ascii="宋体" w:hAnsi="宋体" w:cs="宋体"/>
          <w:color w:val="auto"/>
          <w:sz w:val="24"/>
          <w:lang w:val="en-US" w:eastAsia="zh-CN"/>
        </w:rPr>
        <w:t>1</w:t>
      </w:r>
      <w:r>
        <w:rPr>
          <w:rFonts w:ascii="宋体" w:hAnsi="宋体" w:cs="宋体"/>
          <w:color w:val="auto"/>
          <w:sz w:val="24"/>
        </w:rPr>
        <w:t>.3</w:t>
      </w:r>
      <w:r>
        <w:rPr>
          <w:rFonts w:hint="eastAsia" w:ascii="宋体" w:hAnsi="宋体" w:cs="宋体"/>
          <w:color w:val="auto"/>
          <w:sz w:val="24"/>
        </w:rPr>
        <w:t>报价币种为人民币。招标人不接受两个（含）以上的报价，若有两个（含）以上的报价且未声明哪个为有效报价的，作无效标处理。报价</w:t>
      </w:r>
      <w:r>
        <w:rPr>
          <w:rFonts w:hint="eastAsia" w:ascii="宋体" w:hAnsi="宋体"/>
          <w:color w:val="auto"/>
          <w:sz w:val="24"/>
        </w:rPr>
        <w:t>若有更改，更改处须加盖公章或由全权代表签字或盖章。</w:t>
      </w:r>
    </w:p>
    <w:p>
      <w:pPr>
        <w:spacing w:line="360" w:lineRule="auto"/>
        <w:ind w:firstLine="480" w:firstLineChars="200"/>
        <w:rPr>
          <w:rFonts w:ascii="宋体"/>
          <w:color w:val="auto"/>
          <w:sz w:val="24"/>
          <w:highlight w:val="yellow"/>
        </w:rPr>
      </w:pPr>
      <w:r>
        <w:rPr>
          <w:rFonts w:ascii="宋体" w:hAnsi="宋体"/>
          <w:color w:val="auto"/>
          <w:sz w:val="24"/>
        </w:rPr>
        <w:t>1</w:t>
      </w:r>
      <w:r>
        <w:rPr>
          <w:rFonts w:hint="eastAsia" w:ascii="宋体" w:hAnsi="宋体"/>
          <w:color w:val="auto"/>
          <w:sz w:val="24"/>
          <w:lang w:val="en-US" w:eastAsia="zh-CN"/>
        </w:rPr>
        <w:t>1</w:t>
      </w:r>
      <w:r>
        <w:rPr>
          <w:rFonts w:ascii="宋体" w:hAnsi="宋体"/>
          <w:color w:val="auto"/>
          <w:sz w:val="24"/>
        </w:rPr>
        <w:t>.4</w:t>
      </w:r>
      <w:r>
        <w:rPr>
          <w:rFonts w:hint="eastAsia" w:ascii="宋体" w:hAnsi="宋体"/>
          <w:color w:val="auto"/>
          <w:sz w:val="24"/>
        </w:rPr>
        <w:t>最低报价不能作为中标的保证。</w:t>
      </w:r>
    </w:p>
    <w:p>
      <w:pPr>
        <w:spacing w:line="360" w:lineRule="auto"/>
        <w:ind w:firstLine="482" w:firstLineChars="200"/>
        <w:rPr>
          <w:rFonts w:hint="eastAsia" w:ascii="宋体"/>
          <w:b/>
          <w:bCs/>
          <w:color w:val="auto"/>
          <w:sz w:val="24"/>
        </w:rPr>
      </w:pPr>
      <w:r>
        <w:rPr>
          <w:rFonts w:hint="eastAsia" w:ascii="宋体"/>
          <w:b/>
          <w:bCs/>
          <w:color w:val="auto"/>
          <w:sz w:val="24"/>
        </w:rPr>
        <w:t>1</w:t>
      </w:r>
      <w:r>
        <w:rPr>
          <w:rFonts w:hint="eastAsia" w:ascii="宋体"/>
          <w:b/>
          <w:bCs/>
          <w:color w:val="auto"/>
          <w:sz w:val="24"/>
          <w:lang w:val="en-US" w:eastAsia="zh-CN"/>
        </w:rPr>
        <w:t>2.</w:t>
      </w:r>
      <w:r>
        <w:rPr>
          <w:rFonts w:hint="eastAsia" w:ascii="宋体"/>
          <w:b/>
          <w:bCs/>
          <w:color w:val="auto"/>
          <w:sz w:val="24"/>
        </w:rPr>
        <w:t>投标有效期</w:t>
      </w:r>
    </w:p>
    <w:p>
      <w:pPr>
        <w:spacing w:line="360" w:lineRule="auto"/>
        <w:ind w:firstLine="480" w:firstLineChars="200"/>
        <w:rPr>
          <w:rFonts w:hint="eastAsia" w:ascii="宋体"/>
          <w:color w:val="auto"/>
          <w:sz w:val="24"/>
        </w:rPr>
      </w:pPr>
      <w:r>
        <w:rPr>
          <w:rFonts w:hint="eastAsia" w:ascii="宋体"/>
          <w:color w:val="auto"/>
          <w:sz w:val="24"/>
        </w:rPr>
        <w:t>1</w:t>
      </w:r>
      <w:r>
        <w:rPr>
          <w:rFonts w:hint="eastAsia" w:ascii="宋体"/>
          <w:color w:val="auto"/>
          <w:sz w:val="24"/>
          <w:lang w:val="en-US" w:eastAsia="zh-CN"/>
        </w:rPr>
        <w:t>2</w:t>
      </w:r>
      <w:r>
        <w:rPr>
          <w:rFonts w:hint="eastAsia" w:ascii="宋体"/>
          <w:color w:val="auto"/>
          <w:sz w:val="24"/>
        </w:rPr>
        <w:t>.1投标有效期见本须知前附表第3项所规定的期限，投标有效期从提交投标文件截止之日起计算，在此期限内，凡符合本招标文件要求的投标文件均保持有效。</w:t>
      </w:r>
    </w:p>
    <w:p>
      <w:pPr>
        <w:spacing w:line="360" w:lineRule="auto"/>
        <w:ind w:firstLine="480" w:firstLineChars="200"/>
        <w:rPr>
          <w:rFonts w:hint="eastAsia" w:ascii="宋体"/>
          <w:color w:val="auto"/>
          <w:sz w:val="24"/>
        </w:rPr>
      </w:pPr>
      <w:r>
        <w:rPr>
          <w:rFonts w:hint="eastAsia" w:ascii="宋体"/>
          <w:color w:val="auto"/>
          <w:sz w:val="24"/>
        </w:rPr>
        <w:t>1</w:t>
      </w:r>
      <w:r>
        <w:rPr>
          <w:rFonts w:hint="eastAsia" w:ascii="宋体"/>
          <w:color w:val="auto"/>
          <w:sz w:val="24"/>
          <w:lang w:val="en-US" w:eastAsia="zh-CN"/>
        </w:rPr>
        <w:t>2</w:t>
      </w:r>
      <w:r>
        <w:rPr>
          <w:rFonts w:hint="eastAsia" w:ascii="宋体"/>
          <w:color w:val="auto"/>
          <w:sz w:val="24"/>
        </w:rPr>
        <w:t>.2在特殊情况下，采购人在原定投标有效期内，可以根据需要以书面形式向投标人提出延长投标有效期的要求，对此要求投标人须以书面形式予以答复。同意延长投标有效期的投标人既不能要求也不允许修改其投标文件，但需要相应的延长投标保证的有效期。</w:t>
      </w:r>
    </w:p>
    <w:p>
      <w:pPr>
        <w:spacing w:line="360" w:lineRule="auto"/>
        <w:ind w:firstLine="482" w:firstLineChars="200"/>
        <w:rPr>
          <w:rFonts w:hint="eastAsia" w:ascii="宋体"/>
          <w:b/>
          <w:bCs/>
          <w:color w:val="auto"/>
          <w:sz w:val="24"/>
        </w:rPr>
      </w:pPr>
      <w:r>
        <w:rPr>
          <w:rFonts w:hint="eastAsia" w:ascii="宋体"/>
          <w:b/>
          <w:bCs/>
          <w:color w:val="auto"/>
          <w:sz w:val="24"/>
        </w:rPr>
        <w:t>1</w:t>
      </w:r>
      <w:r>
        <w:rPr>
          <w:rFonts w:hint="eastAsia" w:ascii="宋体"/>
          <w:b/>
          <w:bCs/>
          <w:color w:val="auto"/>
          <w:sz w:val="24"/>
          <w:lang w:val="en-US" w:eastAsia="zh-CN"/>
        </w:rPr>
        <w:t>3.</w:t>
      </w:r>
      <w:r>
        <w:rPr>
          <w:rFonts w:hint="eastAsia" w:ascii="宋体"/>
          <w:b/>
          <w:bCs/>
          <w:color w:val="auto"/>
          <w:sz w:val="24"/>
        </w:rPr>
        <w:t>投标保证金</w:t>
      </w:r>
    </w:p>
    <w:p>
      <w:pPr>
        <w:spacing w:line="360" w:lineRule="auto"/>
        <w:ind w:firstLine="480" w:firstLineChars="200"/>
        <w:rPr>
          <w:rFonts w:hint="eastAsia" w:ascii="宋体"/>
          <w:color w:val="auto"/>
          <w:sz w:val="24"/>
          <w:lang w:eastAsia="zh-CN"/>
        </w:rPr>
      </w:pPr>
      <w:r>
        <w:rPr>
          <w:rFonts w:hint="eastAsia" w:ascii="宋体"/>
          <w:color w:val="auto"/>
          <w:sz w:val="24"/>
          <w:lang w:eastAsia="zh-CN"/>
        </w:rPr>
        <w:t>无。</w:t>
      </w:r>
    </w:p>
    <w:p>
      <w:pPr>
        <w:spacing w:line="360" w:lineRule="auto"/>
        <w:ind w:firstLine="482" w:firstLineChars="200"/>
        <w:rPr>
          <w:rFonts w:hint="eastAsia" w:ascii="宋体" w:eastAsia="宋体"/>
          <w:b/>
          <w:bCs/>
          <w:color w:val="auto"/>
          <w:sz w:val="24"/>
          <w:lang w:eastAsia="zh-CN"/>
        </w:rPr>
      </w:pPr>
      <w:r>
        <w:rPr>
          <w:rFonts w:hint="eastAsia" w:ascii="宋体"/>
          <w:b/>
          <w:bCs/>
          <w:color w:val="auto"/>
          <w:sz w:val="24"/>
        </w:rPr>
        <w:t>1</w:t>
      </w:r>
      <w:r>
        <w:rPr>
          <w:rFonts w:hint="eastAsia" w:ascii="宋体"/>
          <w:b/>
          <w:bCs/>
          <w:color w:val="auto"/>
          <w:sz w:val="24"/>
          <w:lang w:val="en-US" w:eastAsia="zh-CN"/>
        </w:rPr>
        <w:t>4.</w:t>
      </w:r>
      <w:r>
        <w:rPr>
          <w:rFonts w:hint="eastAsia" w:ascii="宋体"/>
          <w:b/>
          <w:bCs/>
          <w:color w:val="auto"/>
          <w:sz w:val="24"/>
        </w:rPr>
        <w:t>投标文件的</w:t>
      </w:r>
      <w:r>
        <w:rPr>
          <w:rFonts w:hint="eastAsia" w:ascii="宋体"/>
          <w:b/>
          <w:bCs/>
          <w:color w:val="auto"/>
          <w:sz w:val="24"/>
          <w:lang w:eastAsia="zh-CN"/>
        </w:rPr>
        <w:t>规定</w:t>
      </w:r>
    </w:p>
    <w:p>
      <w:pPr>
        <w:pStyle w:val="16"/>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14.1投标文件由“资信商务技术文件资料”、“报价文件资料”及“介质存储的数据电文形式投标文件”三部分组成，应按统一格式填写。</w:t>
      </w:r>
    </w:p>
    <w:p>
      <w:pPr>
        <w:pStyle w:val="16"/>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14.2投标文件须按附件格式要求进行电子签章，投标人应写全称。</w:t>
      </w:r>
    </w:p>
    <w:p>
      <w:pPr>
        <w:pStyle w:val="16"/>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14.3投标文件不得涂改，若有修改错漏处，须加盖单位公章或者法定代表人或其授权代表签字或盖章。</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14.4投标文件因字迹潦草或表达不清所引起的后果由投标人负责。</w:t>
      </w:r>
    </w:p>
    <w:p>
      <w:pPr>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14.5投标人应认真阅读招标文件中所有的内容。如果投标人编制的投标文件实质上不响应招标文件的要求，其投标文件将被招标人拒绝。</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14.6电子投标文件部分：投标人应根据“政采云供应商项目采购-电子招投标操作指南”及本招标文件规定的格式和顺序编制电子投标文件并进行关联定位。</w:t>
      </w:r>
    </w:p>
    <w:p>
      <w:pPr>
        <w:spacing w:line="360" w:lineRule="auto"/>
        <w:ind w:firstLine="482" w:firstLineChars="200"/>
        <w:rPr>
          <w:rFonts w:hint="eastAsia" w:ascii="宋体"/>
          <w:b/>
          <w:bCs/>
          <w:color w:val="auto"/>
          <w:sz w:val="24"/>
        </w:rPr>
      </w:pPr>
      <w:r>
        <w:rPr>
          <w:rFonts w:hint="eastAsia" w:ascii="宋体"/>
          <w:b/>
          <w:bCs/>
          <w:color w:val="auto"/>
          <w:sz w:val="24"/>
          <w:lang w:val="en-US" w:eastAsia="zh-CN"/>
        </w:rPr>
        <w:t>15</w:t>
      </w:r>
      <w:r>
        <w:rPr>
          <w:rFonts w:hint="eastAsia" w:ascii="宋体"/>
          <w:b/>
          <w:bCs/>
          <w:color w:val="auto"/>
          <w:sz w:val="24"/>
        </w:rPr>
        <w:t>. 投标文件的密封、盖章和签署</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资信商务技术文件”、“报价文件”、“介质存储的数据电文形式投标文件”应分三部份分别密封封装，纸质投标文件的装订必须采用胶订。各投标人在编制投标文件时请按照招标文件第六部分规定的格式进行，混乱的编排导致投标文件被误读或评标委员会查找不到有效文件是投标人的风险。并明确注明“资信商务技术文件或报价文件或介质存储的数据电文形式投标文件、项目名称、投标人名称”字样，同时封口处加盖投标单位公章。</w:t>
      </w:r>
    </w:p>
    <w:p>
      <w:pPr>
        <w:spacing w:line="360" w:lineRule="auto"/>
        <w:ind w:firstLine="482" w:firstLineChars="200"/>
        <w:rPr>
          <w:rFonts w:hint="eastAsia" w:ascii="宋体"/>
          <w:b/>
          <w:bCs/>
          <w:color w:val="auto"/>
          <w:sz w:val="24"/>
          <w:lang w:val="en-US" w:eastAsia="zh-CN"/>
        </w:rPr>
      </w:pPr>
      <w:r>
        <w:rPr>
          <w:rFonts w:hint="eastAsia" w:ascii="宋体"/>
          <w:b/>
          <w:bCs/>
          <w:color w:val="auto"/>
          <w:sz w:val="24"/>
          <w:lang w:val="en-US" w:eastAsia="zh-CN"/>
        </w:rPr>
        <w:t>16.投标文件的提交</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投标人应按“招标公告”规定的时间、方式将投标文件提交给采购机构，采购机构将拒绝接受逾期提交的投标文件。</w:t>
      </w:r>
    </w:p>
    <w:p>
      <w:pPr>
        <w:spacing w:line="360" w:lineRule="auto"/>
        <w:ind w:firstLine="482" w:firstLineChars="200"/>
        <w:rPr>
          <w:rFonts w:hint="eastAsia" w:ascii="宋体"/>
          <w:b/>
          <w:bCs/>
          <w:color w:val="auto"/>
          <w:sz w:val="24"/>
          <w:lang w:val="en-US" w:eastAsia="zh-CN"/>
        </w:rPr>
      </w:pPr>
      <w:r>
        <w:rPr>
          <w:rFonts w:hint="eastAsia" w:ascii="宋体"/>
          <w:b/>
          <w:bCs/>
          <w:color w:val="auto"/>
          <w:sz w:val="24"/>
          <w:lang w:val="en-US" w:eastAsia="zh-CN"/>
        </w:rPr>
        <w:t>17．投标文件的补充和修改</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360" w:lineRule="auto"/>
        <w:ind w:firstLine="482" w:firstLineChars="200"/>
        <w:jc w:val="center"/>
        <w:rPr>
          <w:rFonts w:hint="eastAsia" w:ascii="宋体"/>
          <w:b/>
          <w:bCs/>
          <w:color w:val="auto"/>
          <w:sz w:val="24"/>
        </w:rPr>
      </w:pPr>
    </w:p>
    <w:p>
      <w:pPr>
        <w:spacing w:line="360" w:lineRule="auto"/>
        <w:jc w:val="center"/>
        <w:rPr>
          <w:rFonts w:hint="eastAsia" w:ascii="宋体" w:eastAsia="宋体"/>
          <w:b/>
          <w:bCs w:val="0"/>
          <w:color w:val="auto"/>
          <w:sz w:val="24"/>
          <w:lang w:eastAsia="zh-CN"/>
        </w:rPr>
      </w:pPr>
      <w:r>
        <w:rPr>
          <w:rFonts w:hint="eastAsia" w:ascii="宋体"/>
          <w:b/>
          <w:bCs w:val="0"/>
          <w:color w:val="auto"/>
          <w:sz w:val="24"/>
        </w:rPr>
        <w:t>（</w:t>
      </w:r>
      <w:r>
        <w:rPr>
          <w:rFonts w:hint="eastAsia" w:ascii="宋体"/>
          <w:b/>
          <w:bCs w:val="0"/>
          <w:color w:val="auto"/>
          <w:sz w:val="24"/>
          <w:lang w:eastAsia="zh-CN"/>
        </w:rPr>
        <w:t>四</w:t>
      </w:r>
      <w:r>
        <w:rPr>
          <w:rFonts w:hint="eastAsia" w:ascii="宋体"/>
          <w:b/>
          <w:bCs w:val="0"/>
          <w:color w:val="auto"/>
          <w:sz w:val="24"/>
        </w:rPr>
        <w:t>）</w:t>
      </w:r>
      <w:r>
        <w:rPr>
          <w:rFonts w:hint="eastAsia" w:ascii="宋体"/>
          <w:b/>
          <w:bCs w:val="0"/>
          <w:color w:val="auto"/>
          <w:sz w:val="24"/>
          <w:lang w:eastAsia="zh-CN"/>
        </w:rPr>
        <w:t>开</w:t>
      </w:r>
      <w:r>
        <w:rPr>
          <w:rFonts w:hint="eastAsia" w:ascii="宋体"/>
          <w:b/>
          <w:bCs w:val="0"/>
          <w:color w:val="auto"/>
          <w:sz w:val="24"/>
        </w:rPr>
        <w:t>标</w:t>
      </w:r>
      <w:r>
        <w:rPr>
          <w:rFonts w:hint="eastAsia" w:ascii="宋体"/>
          <w:b/>
          <w:bCs w:val="0"/>
          <w:color w:val="auto"/>
          <w:sz w:val="24"/>
          <w:lang w:eastAsia="zh-CN"/>
        </w:rPr>
        <w:t>和评标</w:t>
      </w:r>
    </w:p>
    <w:p>
      <w:pPr>
        <w:spacing w:line="360" w:lineRule="auto"/>
        <w:ind w:firstLine="482" w:firstLineChars="200"/>
        <w:rPr>
          <w:rFonts w:hint="eastAsia" w:ascii="宋体"/>
          <w:b/>
          <w:bCs/>
          <w:color w:val="auto"/>
          <w:sz w:val="24"/>
        </w:rPr>
      </w:pPr>
    </w:p>
    <w:p>
      <w:pPr>
        <w:spacing w:line="360" w:lineRule="auto"/>
        <w:ind w:firstLine="482" w:firstLineChars="200"/>
        <w:rPr>
          <w:rFonts w:hint="eastAsia" w:ascii="宋体"/>
          <w:b/>
          <w:bCs/>
          <w:color w:val="auto"/>
          <w:sz w:val="24"/>
          <w:lang w:val="en-US" w:eastAsia="zh-CN"/>
        </w:rPr>
      </w:pPr>
      <w:r>
        <w:rPr>
          <w:rFonts w:hint="eastAsia" w:ascii="宋体"/>
          <w:b/>
          <w:bCs/>
          <w:color w:val="auto"/>
          <w:sz w:val="24"/>
          <w:lang w:val="en-US" w:eastAsia="zh-CN"/>
        </w:rPr>
        <w:t>18．电子招投标开标及评审程序</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18.1投标截止时间后，主持人宣布开标会开始。</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18.2投标人登录政采云平台，用“项目采购-开标评标”功能对电子投标文件进行在线解密。在线解密电子投标文件时间为开标时间起30分钟内。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18.3评标委员会</w:t>
      </w:r>
      <w:r>
        <w:rPr>
          <w:rFonts w:hint="eastAsia" w:ascii="宋体" w:cs="Times New Roman"/>
          <w:color w:val="auto"/>
          <w:kern w:val="2"/>
          <w:sz w:val="24"/>
          <w:szCs w:val="24"/>
          <w:lang w:val="en-US" w:eastAsia="zh-CN" w:bidi="ar-SA"/>
        </w:rPr>
        <w:t>按顺序</w:t>
      </w:r>
      <w:r>
        <w:rPr>
          <w:rFonts w:hint="eastAsia" w:ascii="宋体" w:hAnsi="Times New Roman" w:eastAsia="宋体" w:cs="Times New Roman"/>
          <w:color w:val="auto"/>
          <w:kern w:val="2"/>
          <w:sz w:val="24"/>
          <w:szCs w:val="24"/>
          <w:lang w:val="en-US" w:eastAsia="zh-CN" w:bidi="ar-SA"/>
        </w:rPr>
        <w:t>对资格和商务技术响应文件进行评审；</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18.4主持人宣布商务技术得分及无效（废）投标情形（如有），公布经商务技术（资信）评审符合招标文件要求的投标人名单及其商务技术得分。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18.5启封报价文件资料，主持人宣读投标人名称、投标价格和投标文件的其他内容。未宣读的投标报价和招标文件未允许提供的备选投标方案等实质性内容，评标时不予承认。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18.6评标委员会对投标文件报价文件资料进行评审，核准投标报价及计算价格分，汇总商务技术分、价格分，根据得分排序确定中标候选人。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宋体" w:eastAsia="仿宋_GB2312"/>
          <w:color w:val="auto"/>
          <w:sz w:val="24"/>
        </w:rPr>
      </w:pPr>
      <w:r>
        <w:rPr>
          <w:rFonts w:hint="eastAsia" w:ascii="宋体" w:hAnsi="Times New Roman" w:eastAsia="宋体" w:cs="Times New Roman"/>
          <w:color w:val="auto"/>
          <w:kern w:val="2"/>
          <w:sz w:val="24"/>
          <w:szCs w:val="24"/>
          <w:lang w:val="en-US" w:eastAsia="zh-CN" w:bidi="ar-SA"/>
        </w:rPr>
        <w:t>18.7主持人公布评标结果。</w:t>
      </w:r>
    </w:p>
    <w:p>
      <w:pPr>
        <w:snapToGrid w:val="0"/>
        <w:spacing w:line="48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特别说明：政采云公司如对电子化开标及评审程序有调整的，按调整后的程序操作。</w:t>
      </w:r>
    </w:p>
    <w:p>
      <w:pPr>
        <w:spacing w:line="360" w:lineRule="auto"/>
        <w:ind w:firstLine="482" w:firstLineChars="200"/>
        <w:rPr>
          <w:rFonts w:hint="eastAsia" w:ascii="宋体"/>
          <w:b/>
          <w:bCs/>
          <w:color w:val="auto"/>
          <w:sz w:val="24"/>
          <w:lang w:val="en-US" w:eastAsia="zh-CN"/>
        </w:rPr>
      </w:pPr>
      <w:r>
        <w:rPr>
          <w:rFonts w:hint="eastAsia" w:ascii="宋体"/>
          <w:b/>
          <w:bCs/>
          <w:color w:val="auto"/>
          <w:sz w:val="24"/>
          <w:lang w:val="en-US" w:eastAsia="zh-CN"/>
        </w:rPr>
        <w:t>19.采购过程中出现以下情形，导致电子交易平台无法正常运行，或者无法保证电子交易的公平、公正和安全时，采购组织机构可中止电子交易活动：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 xml:space="preserve">19.1电子交易平台发生故障而无法登录访问的； </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19.2电子交易平台应用或数据库出现错误，不能进行正常操作的；</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19.3电子交易平台发现严重安全漏洞，有潜在泄密危险的；</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 xml:space="preserve">19.4病毒发作导致不能进行正常操作的； </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19.5其他无法保证电子交易的公平、公正和安全的情况。</w:t>
      </w:r>
    </w:p>
    <w:p>
      <w:pPr>
        <w:snapToGrid w:val="0"/>
        <w:spacing w:line="440" w:lineRule="exact"/>
        <w:ind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出现前款规定情形，不影响采购公平、公正性的，采购组织机构可以待上述情形消除后继续组织电子交易活动，也可以决定某些环节以纸质形式进行；影响或可能影响采购公平、公正性的，应当重新采购。</w:t>
      </w:r>
    </w:p>
    <w:p>
      <w:pPr>
        <w:spacing w:line="360" w:lineRule="auto"/>
        <w:ind w:firstLine="482" w:firstLineChars="200"/>
        <w:rPr>
          <w:rFonts w:hint="eastAsia" w:ascii="宋体" w:hAnsi="宋体"/>
          <w:b/>
          <w:bCs/>
          <w:color w:val="auto"/>
          <w:sz w:val="24"/>
        </w:rPr>
      </w:pPr>
      <w:r>
        <w:rPr>
          <w:rFonts w:hint="eastAsia" w:ascii="宋体" w:hAnsi="宋体"/>
          <w:b/>
          <w:bCs/>
          <w:color w:val="auto"/>
          <w:sz w:val="24"/>
          <w:lang w:val="en-US" w:eastAsia="zh-CN"/>
        </w:rPr>
        <w:t>20.</w:t>
      </w:r>
      <w:r>
        <w:rPr>
          <w:rFonts w:ascii="宋体" w:hAnsi="宋体"/>
          <w:b/>
          <w:color w:val="auto"/>
          <w:sz w:val="24"/>
        </w:rPr>
        <w:t>评标委员会与评标</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20</w:t>
      </w:r>
      <w:r>
        <w:rPr>
          <w:rFonts w:ascii="宋体" w:hAnsi="宋体"/>
          <w:color w:val="auto"/>
          <w:sz w:val="24"/>
        </w:rPr>
        <w:t>.1</w:t>
      </w:r>
      <w:r>
        <w:rPr>
          <w:rFonts w:hint="eastAsia" w:ascii="宋体" w:hAnsi="宋体"/>
          <w:color w:val="auto"/>
          <w:sz w:val="24"/>
        </w:rPr>
        <w:t>评标委员会由招标人依法组建，成员为</w:t>
      </w:r>
      <w:r>
        <w:rPr>
          <w:rFonts w:hint="eastAsia" w:ascii="宋体" w:hAnsi="宋体"/>
          <w:color w:val="auto"/>
          <w:sz w:val="24"/>
          <w:u w:val="single"/>
        </w:rPr>
        <w:t xml:space="preserve"> 5</w:t>
      </w:r>
      <w:r>
        <w:rPr>
          <w:rFonts w:hint="eastAsia" w:ascii="宋体" w:hAnsi="宋体"/>
          <w:color w:val="auto"/>
          <w:sz w:val="24"/>
        </w:rPr>
        <w:t>人，其中</w:t>
      </w:r>
      <w:r>
        <w:rPr>
          <w:rFonts w:hint="eastAsia" w:ascii="宋体" w:hAnsi="宋体"/>
          <w:color w:val="auto"/>
          <w:sz w:val="24"/>
          <w:lang w:eastAsia="zh-CN"/>
        </w:rPr>
        <w:t>采购人代表</w:t>
      </w:r>
      <w:r>
        <w:rPr>
          <w:rFonts w:hint="eastAsia" w:ascii="宋体" w:hAnsi="宋体"/>
          <w:color w:val="auto"/>
          <w:sz w:val="24"/>
          <w:u w:val="single"/>
          <w:lang w:val="en-US" w:eastAsia="zh-CN"/>
        </w:rPr>
        <w:t>1</w:t>
      </w:r>
      <w:r>
        <w:rPr>
          <w:rFonts w:hint="eastAsia" w:ascii="宋体" w:hAnsi="宋体"/>
          <w:color w:val="auto"/>
          <w:sz w:val="24"/>
          <w:lang w:val="en-US" w:eastAsia="zh-CN"/>
        </w:rPr>
        <w:t>人，</w:t>
      </w:r>
      <w:r>
        <w:rPr>
          <w:rFonts w:hint="eastAsia" w:ascii="宋体" w:hAnsi="宋体"/>
          <w:color w:val="auto"/>
          <w:sz w:val="24"/>
        </w:rPr>
        <w:t>相关技术、经济专家</w:t>
      </w:r>
      <w:r>
        <w:rPr>
          <w:rFonts w:hint="eastAsia" w:ascii="宋体" w:hAnsi="宋体"/>
          <w:color w:val="auto"/>
          <w:sz w:val="24"/>
          <w:u w:val="single"/>
        </w:rPr>
        <w:t xml:space="preserve"> </w:t>
      </w:r>
      <w:r>
        <w:rPr>
          <w:rFonts w:hint="eastAsia" w:ascii="宋体" w:hAnsi="宋体"/>
          <w:color w:val="auto"/>
          <w:sz w:val="24"/>
          <w:u w:val="single"/>
          <w:lang w:val="en-US" w:eastAsia="zh-CN"/>
        </w:rPr>
        <w:t>4</w:t>
      </w:r>
      <w:r>
        <w:rPr>
          <w:rFonts w:hint="eastAsia" w:ascii="宋体" w:hAnsi="宋体"/>
          <w:color w:val="auto"/>
          <w:sz w:val="24"/>
          <w:u w:val="single"/>
        </w:rPr>
        <w:t xml:space="preserve"> </w:t>
      </w:r>
      <w:r>
        <w:rPr>
          <w:rFonts w:hint="eastAsia" w:ascii="宋体" w:hAnsi="宋体"/>
          <w:color w:val="auto"/>
          <w:sz w:val="24"/>
        </w:rPr>
        <w:t>人。</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20</w:t>
      </w:r>
      <w:r>
        <w:rPr>
          <w:rFonts w:hint="eastAsia" w:ascii="宋体" w:hAnsi="宋体"/>
          <w:color w:val="auto"/>
          <w:sz w:val="24"/>
        </w:rPr>
        <w:t>.2评标委员会设1名负责人（由评标委员会推举产生），负责协调、组织评标委员会成员开展评标工作。</w:t>
      </w:r>
    </w:p>
    <w:p>
      <w:pPr>
        <w:spacing w:line="360" w:lineRule="auto"/>
        <w:ind w:firstLine="480" w:firstLineChars="200"/>
        <w:rPr>
          <w:rFonts w:ascii="宋体" w:hAnsi="宋体"/>
          <w:color w:val="auto"/>
          <w:sz w:val="24"/>
        </w:rPr>
      </w:pPr>
      <w:r>
        <w:rPr>
          <w:rFonts w:hint="eastAsia" w:ascii="宋体" w:hAnsi="宋体"/>
          <w:color w:val="auto"/>
          <w:sz w:val="24"/>
          <w:lang w:val="en-US" w:eastAsia="zh-CN"/>
        </w:rPr>
        <w:t>20</w:t>
      </w:r>
      <w:r>
        <w:rPr>
          <w:rFonts w:hint="eastAsia" w:ascii="宋体" w:hAnsi="宋体"/>
          <w:color w:val="auto"/>
          <w:sz w:val="24"/>
        </w:rPr>
        <w:t>.3评标委员会在开标前组建完毕。</w:t>
      </w:r>
    </w:p>
    <w:p>
      <w:pPr>
        <w:spacing w:line="360" w:lineRule="auto"/>
        <w:ind w:firstLine="480" w:firstLineChars="200"/>
        <w:rPr>
          <w:rFonts w:hint="eastAsia" w:ascii="宋体" w:hAnsi="宋体"/>
          <w:color w:val="auto"/>
          <w:sz w:val="24"/>
          <w:u w:val="none"/>
        </w:rPr>
      </w:pPr>
      <w:r>
        <w:rPr>
          <w:rFonts w:hint="eastAsia" w:ascii="宋体" w:hAnsi="宋体"/>
          <w:color w:val="auto"/>
          <w:sz w:val="24"/>
          <w:lang w:val="en-US" w:eastAsia="zh-CN"/>
        </w:rPr>
        <w:t>20</w:t>
      </w:r>
      <w:r>
        <w:rPr>
          <w:rFonts w:ascii="宋体" w:hAnsi="宋体"/>
          <w:color w:val="auto"/>
          <w:sz w:val="24"/>
        </w:rPr>
        <w:t>.</w:t>
      </w:r>
      <w:r>
        <w:rPr>
          <w:rFonts w:hint="eastAsia" w:ascii="宋体" w:hAnsi="宋体"/>
          <w:color w:val="auto"/>
          <w:sz w:val="24"/>
        </w:rPr>
        <w:t>4</w:t>
      </w:r>
      <w:r>
        <w:rPr>
          <w:rFonts w:ascii="宋体" w:hAnsi="宋体"/>
          <w:color w:val="auto"/>
          <w:sz w:val="24"/>
        </w:rPr>
        <w:t>评标</w:t>
      </w:r>
      <w:r>
        <w:rPr>
          <w:rFonts w:hint="eastAsia" w:ascii="宋体" w:hAnsi="宋体"/>
          <w:color w:val="auto"/>
          <w:sz w:val="24"/>
        </w:rPr>
        <w:t>在严格</w:t>
      </w:r>
      <w:r>
        <w:rPr>
          <w:rFonts w:ascii="宋体" w:hAnsi="宋体"/>
          <w:color w:val="auto"/>
          <w:sz w:val="24"/>
        </w:rPr>
        <w:t>保密</w:t>
      </w:r>
      <w:r>
        <w:rPr>
          <w:rFonts w:hint="eastAsia" w:ascii="宋体" w:hAnsi="宋体"/>
          <w:color w:val="auto"/>
          <w:sz w:val="24"/>
        </w:rPr>
        <w:t>的情况下</w:t>
      </w:r>
      <w:r>
        <w:rPr>
          <w:rFonts w:ascii="宋体" w:hAnsi="宋体"/>
          <w:color w:val="auto"/>
          <w:sz w:val="24"/>
        </w:rPr>
        <w:t>进行</w:t>
      </w:r>
      <w:r>
        <w:rPr>
          <w:rFonts w:hint="eastAsia" w:ascii="宋体" w:hAnsi="宋体"/>
          <w:color w:val="auto"/>
          <w:sz w:val="24"/>
        </w:rPr>
        <w:t>，</w:t>
      </w:r>
      <w:r>
        <w:rPr>
          <w:rFonts w:hint="eastAsia" w:ascii="宋体" w:hAnsi="宋体"/>
          <w:color w:val="auto"/>
          <w:sz w:val="24"/>
          <w:u w:val="none"/>
        </w:rPr>
        <w:t>先评资信技术商务</w:t>
      </w:r>
      <w:r>
        <w:rPr>
          <w:rFonts w:hint="eastAsia" w:ascii="宋体" w:hAnsi="宋体"/>
          <w:color w:val="auto"/>
          <w:sz w:val="24"/>
          <w:u w:val="none"/>
          <w:lang w:eastAsia="zh-CN"/>
        </w:rPr>
        <w:t>文件</w:t>
      </w:r>
      <w:r>
        <w:rPr>
          <w:rFonts w:hint="eastAsia" w:ascii="宋体" w:hAnsi="宋体"/>
          <w:color w:val="auto"/>
          <w:sz w:val="24"/>
          <w:u w:val="none"/>
        </w:rPr>
        <w:t>，再评报价</w:t>
      </w:r>
      <w:r>
        <w:rPr>
          <w:rFonts w:hint="eastAsia" w:ascii="宋体" w:hAnsi="宋体"/>
          <w:color w:val="auto"/>
          <w:sz w:val="24"/>
          <w:u w:val="none"/>
          <w:lang w:eastAsia="zh-CN"/>
        </w:rPr>
        <w:t>文件</w:t>
      </w:r>
      <w:r>
        <w:rPr>
          <w:rFonts w:hint="eastAsia" w:ascii="宋体" w:hAnsi="宋体"/>
          <w:color w:val="auto"/>
          <w:sz w:val="24"/>
          <w:u w:val="none"/>
        </w:rPr>
        <w:t>。</w:t>
      </w:r>
    </w:p>
    <w:p>
      <w:pPr>
        <w:spacing w:line="360" w:lineRule="auto"/>
        <w:ind w:firstLine="482" w:firstLineChars="200"/>
        <w:rPr>
          <w:rFonts w:ascii="宋体" w:hAnsi="宋体"/>
          <w:b/>
          <w:color w:val="auto"/>
          <w:sz w:val="24"/>
        </w:rPr>
      </w:pPr>
      <w:r>
        <w:rPr>
          <w:rFonts w:hint="eastAsia" w:ascii="宋体" w:hAnsi="宋体"/>
          <w:b/>
          <w:color w:val="auto"/>
          <w:sz w:val="24"/>
        </w:rPr>
        <w:t>2</w:t>
      </w:r>
      <w:r>
        <w:rPr>
          <w:rFonts w:hint="eastAsia" w:ascii="宋体" w:hAnsi="宋体"/>
          <w:b/>
          <w:color w:val="auto"/>
          <w:sz w:val="24"/>
          <w:lang w:val="en-US" w:eastAsia="zh-CN"/>
        </w:rPr>
        <w:t>1.</w:t>
      </w:r>
      <w:r>
        <w:rPr>
          <w:rFonts w:ascii="宋体" w:hAnsi="宋体"/>
          <w:b/>
          <w:color w:val="auto"/>
          <w:sz w:val="24"/>
        </w:rPr>
        <w:t>评标过程的保密</w:t>
      </w:r>
    </w:p>
    <w:p>
      <w:pPr>
        <w:spacing w:line="360" w:lineRule="auto"/>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1</w:t>
      </w:r>
      <w:r>
        <w:rPr>
          <w:rFonts w:ascii="宋体" w:hAnsi="宋体"/>
          <w:color w:val="auto"/>
          <w:sz w:val="24"/>
        </w:rPr>
        <w:t>.1开标后，直至授予中标人合同为止，凡属于对投标文件的审查、澄清、评价和比较的有关资料以及与评标有关的其他任何情况均严格保密。</w:t>
      </w:r>
    </w:p>
    <w:p>
      <w:pPr>
        <w:spacing w:line="360" w:lineRule="auto"/>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1</w:t>
      </w:r>
      <w:r>
        <w:rPr>
          <w:rFonts w:ascii="宋体" w:hAnsi="宋体"/>
          <w:color w:val="auto"/>
          <w:sz w:val="24"/>
        </w:rPr>
        <w:t>.2 在投标文件的评审和比较、中标候选人推荐以及授予合同的过程中，投标人向招标人和评标委员会施加影响的任何行为，都将会导致其投标被拒绝。</w:t>
      </w:r>
    </w:p>
    <w:p>
      <w:pPr>
        <w:snapToGrid w:val="0"/>
        <w:spacing w:line="480" w:lineRule="exact"/>
        <w:ind w:firstLine="480" w:firstLineChars="200"/>
        <w:jc w:val="left"/>
        <w:rPr>
          <w:rFonts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1</w:t>
      </w:r>
      <w:r>
        <w:rPr>
          <w:rFonts w:ascii="宋体" w:hAnsi="宋体"/>
          <w:color w:val="auto"/>
          <w:sz w:val="24"/>
        </w:rPr>
        <w:t>.3中标人确定后，招标人不对未中标人就评标过程以及未能中标原因作出任何解释。未中标人不得向评标委员会组成人员或其他有关人员索问评标过程的情况和材料。</w:t>
      </w:r>
    </w:p>
    <w:p>
      <w:pPr>
        <w:spacing w:line="360" w:lineRule="auto"/>
        <w:ind w:firstLine="482" w:firstLineChars="200"/>
        <w:rPr>
          <w:rFonts w:hint="eastAsia" w:ascii="宋体" w:hAnsi="宋体"/>
          <w:b/>
          <w:color w:val="auto"/>
          <w:sz w:val="24"/>
        </w:rPr>
      </w:pPr>
      <w:r>
        <w:rPr>
          <w:rFonts w:hint="eastAsia" w:ascii="宋体" w:hAnsi="宋体"/>
          <w:b/>
          <w:color w:val="auto"/>
          <w:sz w:val="24"/>
          <w:lang w:val="en-US" w:eastAsia="zh-CN"/>
        </w:rPr>
        <w:t>22</w:t>
      </w:r>
      <w:r>
        <w:rPr>
          <w:rFonts w:hint="eastAsia" w:ascii="宋体" w:hAnsi="宋体"/>
          <w:b/>
          <w:color w:val="auto"/>
          <w:sz w:val="24"/>
        </w:rPr>
        <w:t>．投标文件的初审鉴定</w:t>
      </w:r>
    </w:p>
    <w:p>
      <w:pPr>
        <w:snapToGrid w:val="0"/>
        <w:spacing w:line="48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22</w:t>
      </w:r>
      <w:r>
        <w:rPr>
          <w:rFonts w:hint="eastAsia" w:ascii="宋体" w:hAnsi="宋体" w:eastAsia="宋体" w:cs="宋体"/>
          <w:color w:val="auto"/>
          <w:sz w:val="24"/>
        </w:rPr>
        <w:t>.1资格性审查</w:t>
      </w:r>
    </w:p>
    <w:p>
      <w:pPr>
        <w:snapToGrid w:val="0"/>
        <w:spacing w:line="48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22</w:t>
      </w:r>
      <w:r>
        <w:rPr>
          <w:rFonts w:hint="eastAsia" w:ascii="宋体" w:hAnsi="宋体" w:eastAsia="宋体" w:cs="宋体"/>
          <w:color w:val="auto"/>
          <w:sz w:val="24"/>
        </w:rPr>
        <w:t>.1.1依据法律、法规和招标文件规定，评标委员会对投标人进行资格审查，以确定投标人是否具备投标资格。</w:t>
      </w:r>
    </w:p>
    <w:p>
      <w:pPr>
        <w:spacing w:line="48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22</w:t>
      </w:r>
      <w:r>
        <w:rPr>
          <w:rFonts w:hint="eastAsia" w:ascii="宋体" w:hAnsi="宋体" w:eastAsia="宋体" w:cs="宋体"/>
          <w:color w:val="auto"/>
          <w:sz w:val="24"/>
        </w:rPr>
        <w:t>.2符合性审查</w:t>
      </w:r>
    </w:p>
    <w:p>
      <w:pPr>
        <w:spacing w:line="48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22</w:t>
      </w:r>
      <w:r>
        <w:rPr>
          <w:rFonts w:hint="eastAsia" w:ascii="宋体" w:hAnsi="宋体" w:eastAsia="宋体" w:cs="宋体"/>
          <w:color w:val="auto"/>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360" w:lineRule="auto"/>
        <w:ind w:firstLine="480" w:firstLineChars="200"/>
        <w:rPr>
          <w:rFonts w:hint="eastAsia" w:ascii="宋体" w:hAnsi="宋体"/>
          <w:color w:val="auto"/>
          <w:sz w:val="24"/>
        </w:rPr>
      </w:pPr>
      <w:r>
        <w:rPr>
          <w:rFonts w:hint="eastAsia" w:ascii="宋体" w:hAnsi="宋体" w:eastAsia="宋体" w:cs="宋体"/>
          <w:color w:val="auto"/>
          <w:sz w:val="24"/>
          <w:lang w:val="en-US" w:eastAsia="zh-CN"/>
        </w:rPr>
        <w:t>22</w:t>
      </w:r>
      <w:r>
        <w:rPr>
          <w:rFonts w:hint="eastAsia" w:ascii="宋体" w:hAnsi="宋体" w:eastAsia="宋体" w:cs="宋体"/>
          <w:color w:val="auto"/>
          <w:sz w:val="24"/>
        </w:rPr>
        <w:t>.3如果投标文件实质不响应招标文件的各项要求，评标委员会将予以拒绝，并且不允许投标人通过修改或撤销其不符合要求的差异或保留，使之成为具有实质性响应的投标。</w:t>
      </w:r>
    </w:p>
    <w:p>
      <w:pPr>
        <w:spacing w:line="360" w:lineRule="auto"/>
        <w:ind w:firstLine="470" w:firstLineChars="196"/>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2</w:t>
      </w:r>
      <w:r>
        <w:rPr>
          <w:rFonts w:hint="eastAsia" w:ascii="宋体" w:hAnsi="宋体"/>
          <w:color w:val="auto"/>
          <w:sz w:val="24"/>
        </w:rPr>
        <w:t>.</w:t>
      </w:r>
      <w:r>
        <w:rPr>
          <w:rFonts w:hint="eastAsia" w:ascii="宋体" w:hAnsi="宋体"/>
          <w:color w:val="auto"/>
          <w:sz w:val="24"/>
          <w:lang w:val="en-US" w:eastAsia="zh-CN"/>
        </w:rPr>
        <w:t>4</w:t>
      </w:r>
      <w:r>
        <w:rPr>
          <w:rFonts w:ascii="宋体" w:hAnsi="宋体"/>
          <w:color w:val="auto"/>
          <w:sz w:val="24"/>
        </w:rPr>
        <w:t>所谓实质上响应，是指投标文件应与招标文件的所有实质性条款、条件和要求相符，无显著差异或保留。</w:t>
      </w:r>
    </w:p>
    <w:p>
      <w:pPr>
        <w:spacing w:line="360" w:lineRule="auto"/>
        <w:ind w:firstLine="480" w:firstLineChars="200"/>
        <w:rPr>
          <w:rFonts w:hint="eastAsia" w:ascii="宋体" w:hAnsi="宋体" w:eastAsia="宋体" w:cs="宋体"/>
          <w:color w:val="auto"/>
        </w:rPr>
      </w:pPr>
      <w:r>
        <w:rPr>
          <w:rFonts w:hint="eastAsia" w:ascii="宋体" w:hAnsi="宋体"/>
          <w:color w:val="auto"/>
          <w:sz w:val="24"/>
        </w:rPr>
        <w:t>2</w:t>
      </w:r>
      <w:r>
        <w:rPr>
          <w:rFonts w:hint="eastAsia" w:ascii="宋体" w:hAnsi="宋体"/>
          <w:color w:val="auto"/>
          <w:sz w:val="24"/>
          <w:lang w:val="en-US" w:eastAsia="zh-CN"/>
        </w:rPr>
        <w:t>2</w:t>
      </w:r>
      <w:r>
        <w:rPr>
          <w:rFonts w:hint="eastAsia" w:ascii="宋体" w:hAnsi="宋体"/>
          <w:color w:val="auto"/>
          <w:sz w:val="24"/>
        </w:rPr>
        <w:t>.</w:t>
      </w:r>
      <w:r>
        <w:rPr>
          <w:rFonts w:hint="eastAsia" w:ascii="宋体" w:hAnsi="宋体"/>
          <w:color w:val="auto"/>
          <w:sz w:val="24"/>
          <w:lang w:val="en-US" w:eastAsia="zh-CN"/>
        </w:rPr>
        <w:t>5</w:t>
      </w:r>
      <w:r>
        <w:rPr>
          <w:rFonts w:hint="eastAsia" w:ascii="宋体" w:hAnsi="宋体"/>
          <w:color w:val="auto"/>
          <w:sz w:val="24"/>
        </w:rPr>
        <w:t>评标委员会判断投标文件的响应性仅基于投标文件本身而不靠外部证据。</w:t>
      </w:r>
    </w:p>
    <w:p>
      <w:pPr>
        <w:spacing w:line="360" w:lineRule="auto"/>
        <w:ind w:firstLine="482" w:firstLineChars="200"/>
        <w:rPr>
          <w:rFonts w:hint="eastAsia" w:ascii="宋体" w:hAnsi="宋体" w:eastAsia="宋体"/>
          <w:b/>
          <w:color w:val="auto"/>
          <w:sz w:val="24"/>
          <w:lang w:eastAsia="zh-CN"/>
        </w:rPr>
      </w:pPr>
      <w:r>
        <w:rPr>
          <w:rFonts w:hint="eastAsia" w:ascii="宋体" w:hAnsi="宋体"/>
          <w:b/>
          <w:color w:val="auto"/>
          <w:sz w:val="24"/>
        </w:rPr>
        <w:t>2</w:t>
      </w:r>
      <w:r>
        <w:rPr>
          <w:rFonts w:hint="eastAsia" w:ascii="宋体" w:hAnsi="宋体"/>
          <w:b/>
          <w:color w:val="auto"/>
          <w:sz w:val="24"/>
          <w:lang w:val="en-US" w:eastAsia="zh-CN"/>
        </w:rPr>
        <w:t>3.</w:t>
      </w:r>
      <w:r>
        <w:rPr>
          <w:rFonts w:hint="eastAsia" w:ascii="宋体" w:hAnsi="宋体"/>
          <w:b/>
          <w:color w:val="auto"/>
          <w:sz w:val="24"/>
          <w:lang w:eastAsia="zh-CN"/>
        </w:rPr>
        <w:t>无效标的情形</w:t>
      </w:r>
    </w:p>
    <w:p>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3</w:t>
      </w:r>
      <w:r>
        <w:rPr>
          <w:rFonts w:ascii="宋体" w:hAnsi="宋体"/>
          <w:color w:val="auto"/>
          <w:sz w:val="24"/>
        </w:rPr>
        <w:t>.1 开标后，评标委员会</w:t>
      </w:r>
      <w:r>
        <w:rPr>
          <w:rFonts w:hint="eastAsia" w:ascii="宋体" w:hAnsi="宋体"/>
          <w:color w:val="auto"/>
          <w:sz w:val="24"/>
        </w:rPr>
        <w:t>对</w:t>
      </w:r>
      <w:r>
        <w:rPr>
          <w:rFonts w:ascii="宋体" w:hAnsi="宋体"/>
          <w:color w:val="auto"/>
          <w:sz w:val="24"/>
        </w:rPr>
        <w:t>投标文件</w:t>
      </w:r>
      <w:r>
        <w:rPr>
          <w:rFonts w:hint="eastAsia" w:ascii="宋体" w:hAnsi="宋体"/>
          <w:color w:val="auto"/>
          <w:sz w:val="24"/>
        </w:rPr>
        <w:t>按</w:t>
      </w:r>
      <w:r>
        <w:rPr>
          <w:rFonts w:ascii="宋体" w:hAnsi="宋体"/>
          <w:color w:val="auto"/>
          <w:sz w:val="24"/>
        </w:rPr>
        <w:t>有关规定</w:t>
      </w:r>
      <w:r>
        <w:rPr>
          <w:rFonts w:hint="eastAsia" w:ascii="宋体" w:hAnsi="宋体"/>
          <w:color w:val="auto"/>
          <w:sz w:val="24"/>
        </w:rPr>
        <w:t>进行审查</w:t>
      </w:r>
      <w:r>
        <w:rPr>
          <w:rFonts w:ascii="宋体" w:hAnsi="宋体"/>
          <w:color w:val="auto"/>
          <w:sz w:val="24"/>
        </w:rPr>
        <w:t>，</w:t>
      </w:r>
      <w:r>
        <w:rPr>
          <w:rFonts w:hint="eastAsia" w:ascii="宋体" w:hAnsi="宋体"/>
          <w:b/>
          <w:color w:val="auto"/>
          <w:sz w:val="24"/>
        </w:rPr>
        <w:t>投标文件有下列情形之一的，评标委员会初审后作无效标处理</w:t>
      </w:r>
      <w:r>
        <w:rPr>
          <w:rFonts w:hint="eastAsia" w:ascii="宋体" w:hAnsi="宋体"/>
          <w:color w:val="auto"/>
          <w:sz w:val="24"/>
        </w:rPr>
        <w:t>：</w:t>
      </w:r>
      <w:r>
        <w:rPr>
          <w:rFonts w:ascii="宋体" w:hAnsi="宋体"/>
          <w:color w:val="auto"/>
          <w:sz w:val="24"/>
        </w:rPr>
        <w:t xml:space="preserve"> </w:t>
      </w:r>
    </w:p>
    <w:p>
      <w:pPr>
        <w:snapToGrid w:val="0"/>
        <w:spacing w:line="440" w:lineRule="exact"/>
        <w:ind w:firstLine="480" w:firstLineChars="200"/>
        <w:jc w:val="left"/>
        <w:rPr>
          <w:rFonts w:ascii="宋体" w:hAnsi="宋体"/>
          <w:color w:val="auto"/>
          <w:sz w:val="24"/>
        </w:rPr>
      </w:pPr>
      <w:r>
        <w:rPr>
          <w:rFonts w:ascii="宋体" w:hAnsi="宋体"/>
          <w:color w:val="auto"/>
          <w:sz w:val="24"/>
        </w:rPr>
        <w:t>2</w:t>
      </w:r>
      <w:r>
        <w:rPr>
          <w:rFonts w:hint="eastAsia" w:ascii="宋体" w:hAnsi="宋体"/>
          <w:color w:val="auto"/>
          <w:sz w:val="24"/>
          <w:lang w:val="en-US" w:eastAsia="zh-CN"/>
        </w:rPr>
        <w:t>3</w:t>
      </w:r>
      <w:r>
        <w:rPr>
          <w:rFonts w:ascii="宋体" w:hAnsi="宋体"/>
          <w:color w:val="auto"/>
          <w:sz w:val="24"/>
        </w:rPr>
        <w:t>.1.</w:t>
      </w:r>
      <w:r>
        <w:rPr>
          <w:rFonts w:hint="eastAsia" w:ascii="宋体" w:hAnsi="宋体"/>
          <w:color w:val="auto"/>
          <w:sz w:val="24"/>
        </w:rPr>
        <w:t>1</w:t>
      </w:r>
      <w:r>
        <w:rPr>
          <w:rFonts w:ascii="宋体" w:hAnsi="宋体"/>
          <w:color w:val="auto"/>
          <w:sz w:val="24"/>
        </w:rPr>
        <w:t>有关内容未按有关规定加盖投标人印章或未经法定代表人或</w:t>
      </w:r>
      <w:r>
        <w:rPr>
          <w:rFonts w:hint="eastAsia" w:ascii="宋体" w:hAnsi="宋体"/>
          <w:color w:val="auto"/>
          <w:sz w:val="24"/>
        </w:rPr>
        <w:t>其委托代理人</w:t>
      </w:r>
      <w:r>
        <w:rPr>
          <w:rFonts w:ascii="宋体" w:hAnsi="宋体"/>
          <w:color w:val="auto"/>
          <w:sz w:val="24"/>
        </w:rPr>
        <w:t>签字或盖章的；由</w:t>
      </w:r>
      <w:r>
        <w:rPr>
          <w:rFonts w:hint="eastAsia" w:ascii="宋体" w:hAnsi="宋体"/>
          <w:color w:val="auto"/>
          <w:sz w:val="24"/>
        </w:rPr>
        <w:t>委托代理人</w:t>
      </w:r>
      <w:r>
        <w:rPr>
          <w:rFonts w:ascii="宋体" w:hAnsi="宋体"/>
          <w:color w:val="auto"/>
          <w:sz w:val="24"/>
        </w:rPr>
        <w:t>签字或盖章，但未在投标文件中提交有效“授权委托书”的；</w:t>
      </w:r>
    </w:p>
    <w:p>
      <w:pPr>
        <w:snapToGrid w:val="0"/>
        <w:spacing w:line="440" w:lineRule="exact"/>
        <w:ind w:firstLine="480" w:firstLineChars="200"/>
        <w:jc w:val="left"/>
        <w:rPr>
          <w:rFonts w:ascii="宋体" w:hAnsi="宋体"/>
          <w:color w:val="auto"/>
          <w:sz w:val="24"/>
        </w:rPr>
      </w:pPr>
      <w:r>
        <w:rPr>
          <w:rFonts w:hint="eastAsia" w:ascii="宋体" w:hAnsi="宋体"/>
          <w:color w:val="auto"/>
          <w:sz w:val="24"/>
          <w:lang w:val="en-US" w:eastAsia="zh-CN"/>
        </w:rPr>
        <w:t>23.1.2</w:t>
      </w:r>
      <w:r>
        <w:rPr>
          <w:rFonts w:hint="eastAsia" w:ascii="宋体" w:hAnsi="宋体"/>
          <w:color w:val="auto"/>
          <w:sz w:val="24"/>
        </w:rPr>
        <w:t>单位负责人为同一人或者存在直接控股、管理关系的不同供应商参加同一合同项下的政府采购活动的（均无效）；</w:t>
      </w:r>
    </w:p>
    <w:p>
      <w:pPr>
        <w:snapToGrid w:val="0"/>
        <w:spacing w:line="440" w:lineRule="exact"/>
        <w:ind w:firstLine="480" w:firstLineChars="200"/>
        <w:jc w:val="left"/>
        <w:rPr>
          <w:rFonts w:ascii="宋体" w:hAnsi="宋体"/>
          <w:color w:val="auto"/>
          <w:sz w:val="24"/>
        </w:rPr>
      </w:pPr>
      <w:r>
        <w:rPr>
          <w:rFonts w:hint="eastAsia" w:ascii="宋体" w:hAnsi="宋体"/>
          <w:color w:val="auto"/>
          <w:sz w:val="24"/>
          <w:lang w:val="en-US" w:eastAsia="zh-CN"/>
        </w:rPr>
        <w:t>23.1.3</w:t>
      </w:r>
      <w:r>
        <w:rPr>
          <w:rFonts w:hint="eastAsia" w:ascii="宋体" w:hAnsi="宋体"/>
          <w:color w:val="auto"/>
          <w:sz w:val="24"/>
        </w:rPr>
        <w:t xml:space="preserve">为采购项目提供整体设计、规范编制或者项目管理、监理、检测等服务的供应商参加该采购项目的其他采购活动的； </w:t>
      </w:r>
    </w:p>
    <w:p>
      <w:pPr>
        <w:snapToGrid w:val="0"/>
        <w:spacing w:line="440" w:lineRule="exact"/>
        <w:ind w:firstLine="480" w:firstLineChars="200"/>
        <w:jc w:val="left"/>
        <w:rPr>
          <w:rFonts w:ascii="宋体" w:hAnsi="宋体"/>
          <w:color w:val="auto"/>
          <w:sz w:val="24"/>
        </w:rPr>
      </w:pPr>
      <w:r>
        <w:rPr>
          <w:rFonts w:hint="eastAsia" w:ascii="宋体" w:hAnsi="宋体"/>
          <w:color w:val="auto"/>
          <w:sz w:val="24"/>
          <w:lang w:val="en-US" w:eastAsia="zh-CN"/>
        </w:rPr>
        <w:t>23.1.4</w:t>
      </w:r>
      <w:r>
        <w:rPr>
          <w:rFonts w:hint="eastAsia" w:ascii="宋体" w:hAnsi="宋体"/>
          <w:color w:val="auto"/>
          <w:sz w:val="24"/>
        </w:rPr>
        <w:t>投标人不具备招标文件中规定的资格要求的（投标人未提供有效的资格证明文件的，视为投标人不具备招标文件中规定的资格要求）；</w:t>
      </w:r>
    </w:p>
    <w:p>
      <w:pPr>
        <w:snapToGrid w:val="0"/>
        <w:spacing w:line="440" w:lineRule="exact"/>
        <w:ind w:firstLine="480" w:firstLineChars="200"/>
        <w:jc w:val="left"/>
        <w:rPr>
          <w:rFonts w:ascii="宋体" w:hAnsi="宋体"/>
          <w:color w:val="auto"/>
          <w:sz w:val="24"/>
        </w:rPr>
      </w:pPr>
      <w:r>
        <w:rPr>
          <w:rFonts w:hint="eastAsia" w:ascii="宋体" w:hAnsi="宋体"/>
          <w:color w:val="auto"/>
          <w:sz w:val="24"/>
          <w:lang w:val="en-US" w:eastAsia="zh-CN"/>
        </w:rPr>
        <w:t>23.1.5</w:t>
      </w:r>
      <w:r>
        <w:rPr>
          <w:rFonts w:hint="eastAsia" w:ascii="宋体" w:hAnsi="宋体"/>
          <w:color w:val="auto"/>
          <w:sz w:val="24"/>
        </w:rPr>
        <w:t>《法定代表人身份证明书》与提供的身份证复印件信息不符的；《法定代表人授权委托书》与提供的身份证复印件信息不符的；</w:t>
      </w:r>
    </w:p>
    <w:p>
      <w:pPr>
        <w:snapToGrid w:val="0"/>
        <w:spacing w:line="440" w:lineRule="exact"/>
        <w:ind w:firstLine="480" w:firstLineChars="200"/>
        <w:jc w:val="left"/>
        <w:rPr>
          <w:rFonts w:ascii="宋体" w:hAnsi="宋体"/>
          <w:color w:val="auto"/>
          <w:sz w:val="24"/>
        </w:rPr>
      </w:pPr>
      <w:r>
        <w:rPr>
          <w:rFonts w:hint="eastAsia" w:ascii="宋体" w:hAnsi="宋体"/>
          <w:color w:val="auto"/>
          <w:sz w:val="24"/>
          <w:lang w:val="en-US" w:eastAsia="zh-CN"/>
        </w:rPr>
        <w:t>23.1.6</w:t>
      </w:r>
      <w:r>
        <w:rPr>
          <w:rFonts w:hint="eastAsia" w:ascii="宋体" w:hAnsi="宋体"/>
          <w:color w:val="auto"/>
          <w:sz w:val="24"/>
        </w:rPr>
        <w:t>《法定代表人授权委托书》或《法定代表人身份证明书》填写不全、错误、未加盖公章(《法定代表人授权委托书》要求“盖章”和“签字或盖章”缺一不可）的；</w:t>
      </w:r>
    </w:p>
    <w:p>
      <w:pPr>
        <w:snapToGrid w:val="0"/>
        <w:spacing w:line="440" w:lineRule="exact"/>
        <w:ind w:firstLine="480" w:firstLineChars="200"/>
        <w:jc w:val="left"/>
        <w:rPr>
          <w:rFonts w:ascii="宋体" w:hAnsi="宋体"/>
          <w:color w:val="auto"/>
          <w:sz w:val="24"/>
        </w:rPr>
      </w:pPr>
      <w:r>
        <w:rPr>
          <w:rFonts w:hint="eastAsia" w:ascii="宋体" w:hAnsi="宋体"/>
          <w:color w:val="auto"/>
          <w:sz w:val="24"/>
          <w:lang w:val="en-US" w:eastAsia="zh-CN"/>
        </w:rPr>
        <w:t>23.1.7</w:t>
      </w:r>
      <w:r>
        <w:rPr>
          <w:rFonts w:hint="eastAsia" w:ascii="宋体" w:hAnsi="宋体"/>
          <w:color w:val="auto"/>
          <w:sz w:val="24"/>
        </w:rPr>
        <w:t>授权代表非投标单位正式职工的（以</w:t>
      </w:r>
      <w:r>
        <w:rPr>
          <w:rFonts w:ascii="宋体" w:hAnsi="宋体"/>
          <w:color w:val="auto"/>
          <w:sz w:val="24"/>
        </w:rPr>
        <w:t>社保证明</w:t>
      </w:r>
      <w:r>
        <w:rPr>
          <w:rFonts w:hint="eastAsia" w:ascii="宋体" w:hAnsi="宋体"/>
          <w:color w:val="auto"/>
          <w:sz w:val="24"/>
        </w:rPr>
        <w:t>为准，如授权代表为</w:t>
      </w:r>
      <w:r>
        <w:rPr>
          <w:rFonts w:ascii="宋体" w:hAnsi="宋体"/>
          <w:color w:val="auto"/>
          <w:sz w:val="24"/>
        </w:rPr>
        <w:t>离退休返聘人员的，</w:t>
      </w:r>
      <w:r>
        <w:rPr>
          <w:rFonts w:hint="eastAsia" w:ascii="宋体" w:hAnsi="宋体"/>
          <w:color w:val="auto"/>
          <w:sz w:val="24"/>
        </w:rPr>
        <w:t>需提供</w:t>
      </w:r>
      <w:r>
        <w:rPr>
          <w:rFonts w:ascii="宋体" w:hAnsi="宋体"/>
          <w:color w:val="auto"/>
          <w:sz w:val="24"/>
        </w:rPr>
        <w:t>退休证明及单位聘用证明</w:t>
      </w:r>
      <w:r>
        <w:rPr>
          <w:rFonts w:hint="eastAsia" w:ascii="宋体" w:hAnsi="宋体"/>
          <w:color w:val="auto"/>
          <w:sz w:val="24"/>
        </w:rPr>
        <w:t>）；</w:t>
      </w:r>
    </w:p>
    <w:p>
      <w:pPr>
        <w:snapToGrid w:val="0"/>
        <w:spacing w:line="440" w:lineRule="exact"/>
        <w:ind w:firstLine="480" w:firstLineChars="200"/>
        <w:jc w:val="left"/>
        <w:rPr>
          <w:rFonts w:ascii="宋体" w:hAnsi="宋体"/>
          <w:color w:val="auto"/>
          <w:sz w:val="24"/>
        </w:rPr>
      </w:pPr>
      <w:r>
        <w:rPr>
          <w:rFonts w:hint="eastAsia" w:ascii="宋体" w:hAnsi="宋体"/>
          <w:color w:val="auto"/>
          <w:sz w:val="24"/>
          <w:lang w:val="en-US" w:eastAsia="zh-CN"/>
        </w:rPr>
        <w:t>23.1.8</w:t>
      </w:r>
      <w:r>
        <w:rPr>
          <w:rFonts w:hint="eastAsia" w:ascii="宋体" w:hAnsi="宋体"/>
          <w:color w:val="auto"/>
          <w:sz w:val="24"/>
        </w:rPr>
        <w:t>投标文件中的投标函未加盖投标人的企业公章或填写不全的；</w:t>
      </w:r>
    </w:p>
    <w:p>
      <w:pPr>
        <w:snapToGrid w:val="0"/>
        <w:spacing w:line="440" w:lineRule="exact"/>
        <w:ind w:firstLine="480" w:firstLineChars="200"/>
        <w:jc w:val="left"/>
        <w:rPr>
          <w:rFonts w:hint="eastAsia" w:ascii="宋体" w:hAnsi="宋体"/>
          <w:color w:val="auto"/>
          <w:sz w:val="24"/>
        </w:rPr>
      </w:pPr>
      <w:r>
        <w:rPr>
          <w:rFonts w:hint="eastAsia" w:ascii="宋体" w:hAnsi="宋体"/>
          <w:color w:val="auto"/>
          <w:sz w:val="24"/>
          <w:lang w:val="en-US" w:eastAsia="zh-CN"/>
        </w:rPr>
        <w:t>23.1.9</w:t>
      </w:r>
      <w:r>
        <w:rPr>
          <w:rFonts w:hint="eastAsia" w:ascii="宋体" w:hAnsi="宋体"/>
          <w:color w:val="auto"/>
          <w:sz w:val="24"/>
        </w:rPr>
        <w:t>报价一经涂改，未在涂改处加盖投标单位公章或者未经法定代表人或其授权代表签字或盖章的；</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23.1.10</w:t>
      </w:r>
      <w:r>
        <w:rPr>
          <w:rFonts w:hint="eastAsia" w:ascii="宋体" w:hAnsi="宋体"/>
          <w:color w:val="auto"/>
          <w:sz w:val="24"/>
        </w:rPr>
        <w:t>投标总报价超过预算价或与报价明细表不一致的（出现计算错误的除外）；</w:t>
      </w:r>
    </w:p>
    <w:p>
      <w:pPr>
        <w:spacing w:line="360" w:lineRule="auto"/>
        <w:ind w:firstLine="480" w:firstLineChars="200"/>
        <w:rPr>
          <w:rFonts w:hint="eastAsia" w:ascii="宋体" w:hAnsi="宋体"/>
          <w:color w:val="auto"/>
          <w:sz w:val="24"/>
          <w:lang w:val="en-US" w:eastAsia="zh-CN"/>
        </w:rPr>
      </w:pPr>
      <w:r>
        <w:rPr>
          <w:rFonts w:hint="eastAsia" w:ascii="宋体" w:hAnsi="宋体"/>
          <w:color w:val="auto"/>
          <w:sz w:val="24"/>
          <w:lang w:val="en-US" w:eastAsia="zh-CN"/>
        </w:rPr>
        <w:t>23.1.11未按招标文件规定的格式填写，或对招标服务或技术或产品等要求未详细应答或应答内容不全、有缺失的,经评标委员会认定为无法评审的；</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23.1.12</w:t>
      </w:r>
      <w:r>
        <w:rPr>
          <w:rFonts w:ascii="宋体" w:hAnsi="宋体"/>
          <w:color w:val="auto"/>
          <w:sz w:val="24"/>
        </w:rPr>
        <w:t>投标人提交两份或多份内容不同的投标文件，或在一份投标文件中对同一招标项目报有两个或多个报价，且未声明哪一个有效的，按招标文件规定提交备选投标方案的除外；</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23.1.13</w:t>
      </w:r>
      <w:r>
        <w:rPr>
          <w:rFonts w:hint="eastAsia" w:ascii="宋体" w:hAnsi="宋体"/>
          <w:color w:val="auto"/>
          <w:sz w:val="24"/>
        </w:rPr>
        <w:t>投标报价出现计算错误，经评标委员会修正后的投标总报价与其原投标报价相比，偏差超过3%的或投标人拒绝接受经评标委员会修正后的总报价；</w:t>
      </w:r>
    </w:p>
    <w:p>
      <w:pPr>
        <w:pStyle w:val="16"/>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23.1.14二分之一以上的评委认为投标报价明显高于市场价或低于成本价，而投标人无法提供相关证明文件的；</w:t>
      </w:r>
    </w:p>
    <w:p>
      <w:pPr>
        <w:pStyle w:val="16"/>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23.1.15出现同一标的物或本次招标产品(服务)内的主要产品(重要组成部分)出现商务技术（资信）文件资料、报价文件资料描述不一致或前后描述不一致，经评标委员会认定后为无法评审的；</w:t>
      </w:r>
    </w:p>
    <w:p>
      <w:pPr>
        <w:pStyle w:val="16"/>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23.1.16《技术偏离说明表》不真实填写或简单复制招标文件的；</w:t>
      </w:r>
    </w:p>
    <w:p>
      <w:pPr>
        <w:pStyle w:val="16"/>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23.1.17投标文件“商务技术（资信）文件”部分中出现《开标一览表》或相关的报价信息内容的；</w:t>
      </w:r>
    </w:p>
    <w:p>
      <w:pPr>
        <w:pStyle w:val="16"/>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23.1.19采购人拟采购的产品属于政府强制采购的节能产品品目清单范围的，投标人未按招标文件要求提供国家确定的认证机构出具的、处于有效期之内的节能产品认证证书的；</w:t>
      </w:r>
    </w:p>
    <w:p>
      <w:pPr>
        <w:pStyle w:val="16"/>
        <w:snapToGrid w:val="0"/>
        <w:spacing w:line="440" w:lineRule="exact"/>
        <w:ind w:firstLine="482" w:firstLineChars="200"/>
        <w:jc w:val="left"/>
        <w:rPr>
          <w:rFonts w:hint="eastAsia" w:ascii="宋体" w:hAnsi="宋体" w:eastAsia="宋体" w:cs="Times New Roman"/>
          <w:b/>
          <w:bCs/>
          <w:color w:val="auto"/>
          <w:kern w:val="2"/>
          <w:sz w:val="24"/>
          <w:szCs w:val="24"/>
          <w:lang w:val="en-US" w:eastAsia="zh-CN" w:bidi="ar-SA"/>
        </w:rPr>
      </w:pPr>
      <w:r>
        <w:rPr>
          <w:rFonts w:hint="eastAsia" w:ascii="宋体" w:hAnsi="宋体" w:eastAsia="宋体" w:cs="Times New Roman"/>
          <w:b/>
          <w:bCs/>
          <w:color w:val="auto"/>
          <w:kern w:val="2"/>
          <w:sz w:val="24"/>
          <w:szCs w:val="24"/>
          <w:lang w:val="en-US" w:eastAsia="zh-CN" w:bidi="ar-SA"/>
        </w:rPr>
        <w:t>23.1.20投标人提供虚假材料投标的（包括但不限于以下情节），投标无效；</w:t>
      </w:r>
    </w:p>
    <w:p>
      <w:pPr>
        <w:tabs>
          <w:tab w:val="left" w:pos="3870"/>
          <w:tab w:val="left" w:pos="4085"/>
        </w:tabs>
        <w:snapToGrid w:val="0"/>
        <w:spacing w:line="440" w:lineRule="exact"/>
        <w:ind w:firstLine="470" w:firstLineChars="196"/>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23.1.20.1使用伪造、变造的许可证件；</w:t>
      </w:r>
    </w:p>
    <w:p>
      <w:pPr>
        <w:tabs>
          <w:tab w:val="left" w:pos="3870"/>
          <w:tab w:val="left" w:pos="4085"/>
        </w:tabs>
        <w:snapToGrid w:val="0"/>
        <w:spacing w:line="440" w:lineRule="exact"/>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 xml:space="preserve">    23.1.20.2提供虚假的财务状况或者业绩；</w:t>
      </w:r>
    </w:p>
    <w:p>
      <w:pPr>
        <w:tabs>
          <w:tab w:val="left" w:pos="3870"/>
          <w:tab w:val="left" w:pos="4085"/>
        </w:tabs>
        <w:snapToGrid w:val="0"/>
        <w:spacing w:line="440" w:lineRule="exact"/>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 xml:space="preserve">   </w:t>
      </w:r>
      <w:r>
        <w:rPr>
          <w:rFonts w:hint="eastAsia" w:ascii="宋体" w:hAnsi="宋体" w:cs="Times New Roman"/>
          <w:color w:val="auto"/>
          <w:kern w:val="2"/>
          <w:sz w:val="24"/>
          <w:szCs w:val="24"/>
          <w:lang w:val="en-US" w:eastAsia="zh-CN" w:bidi="ar-SA"/>
        </w:rPr>
        <w:t xml:space="preserve"> </w:t>
      </w:r>
      <w:r>
        <w:rPr>
          <w:rFonts w:hint="eastAsia" w:ascii="宋体" w:hAnsi="宋体" w:eastAsia="宋体" w:cs="Times New Roman"/>
          <w:color w:val="auto"/>
          <w:kern w:val="2"/>
          <w:sz w:val="24"/>
          <w:szCs w:val="24"/>
          <w:lang w:val="en-US" w:eastAsia="zh-CN" w:bidi="ar-SA"/>
        </w:rPr>
        <w:t>23.1.20.3提供虚假的项目负责人或者主要技术人员简历、劳动关系证明；</w:t>
      </w:r>
    </w:p>
    <w:p>
      <w:pPr>
        <w:tabs>
          <w:tab w:val="left" w:pos="3870"/>
          <w:tab w:val="left" w:pos="4085"/>
        </w:tabs>
        <w:snapToGrid w:val="0"/>
        <w:spacing w:line="440" w:lineRule="exact"/>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 xml:space="preserve">    23.1.20.4提供虚假的信用状况；</w:t>
      </w:r>
    </w:p>
    <w:p>
      <w:pPr>
        <w:tabs>
          <w:tab w:val="left" w:pos="3870"/>
          <w:tab w:val="left" w:pos="4085"/>
        </w:tabs>
        <w:snapToGrid w:val="0"/>
        <w:spacing w:line="440" w:lineRule="exact"/>
        <w:ind w:firstLine="48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23.1.20.5其他弄虚作假的行为。</w:t>
      </w:r>
    </w:p>
    <w:p>
      <w:pPr>
        <w:tabs>
          <w:tab w:val="left" w:pos="3870"/>
          <w:tab w:val="left" w:pos="4085"/>
        </w:tabs>
        <w:snapToGrid w:val="0"/>
        <w:spacing w:line="440" w:lineRule="exact"/>
        <w:ind w:firstLine="482" w:firstLineChars="200"/>
        <w:jc w:val="left"/>
        <w:rPr>
          <w:rFonts w:hint="eastAsia" w:ascii="宋体" w:hAnsi="宋体" w:eastAsia="宋体" w:cs="Times New Roman"/>
          <w:b/>
          <w:bCs/>
          <w:color w:val="auto"/>
          <w:kern w:val="2"/>
          <w:sz w:val="24"/>
          <w:szCs w:val="24"/>
          <w:lang w:val="en-US" w:eastAsia="zh-CN" w:bidi="ar-SA"/>
        </w:rPr>
      </w:pPr>
      <w:r>
        <w:rPr>
          <w:rFonts w:hint="eastAsia" w:ascii="宋体" w:hAnsi="宋体" w:eastAsia="宋体" w:cs="Times New Roman"/>
          <w:b/>
          <w:bCs/>
          <w:color w:val="auto"/>
          <w:kern w:val="2"/>
          <w:sz w:val="24"/>
          <w:szCs w:val="24"/>
          <w:lang w:val="en-US" w:eastAsia="zh-CN" w:bidi="ar-SA"/>
        </w:rPr>
        <w:t>23.1.21下列情形之一的，视为投标人串通投标，其投标无效：</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23.1.21.1不同投标人的投标文件由同一单位或者个人编制；</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23.1.21.2不同投标人委托同一单位或者个人办理投标事宜；</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23.1.21.4不同投标人的投标文件异常一致或者投标报价呈规律性差异；</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23.1.21.5不同投标人的投标文件相互混装；</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23.1.21.6有二份及二份以上投标文件的相互之间有特别相同或相似之处</w:t>
      </w:r>
      <w:r>
        <w:rPr>
          <w:rFonts w:hint="eastAsia" w:ascii="宋体" w:hAnsi="宋体" w:cs="Times New Roman"/>
          <w:color w:val="auto"/>
          <w:kern w:val="2"/>
          <w:sz w:val="24"/>
          <w:szCs w:val="24"/>
          <w:lang w:val="en-US" w:eastAsia="zh-CN" w:bidi="ar-SA"/>
        </w:rPr>
        <w:t>，</w:t>
      </w:r>
      <w:r>
        <w:rPr>
          <w:rFonts w:hint="eastAsia" w:ascii="宋体" w:hAnsi="宋体" w:eastAsia="宋体" w:cs="Times New Roman"/>
          <w:color w:val="auto"/>
          <w:kern w:val="2"/>
          <w:sz w:val="24"/>
          <w:szCs w:val="24"/>
          <w:lang w:val="en-US" w:eastAsia="zh-CN" w:bidi="ar-SA"/>
        </w:rPr>
        <w:t>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ind w:firstLine="482" w:firstLineChars="200"/>
        <w:jc w:val="left"/>
        <w:rPr>
          <w:rFonts w:hint="eastAsia" w:ascii="宋体" w:hAnsi="宋体" w:eastAsia="宋体" w:cs="Times New Roman"/>
          <w:b/>
          <w:bCs/>
          <w:color w:val="auto"/>
          <w:kern w:val="2"/>
          <w:sz w:val="24"/>
          <w:szCs w:val="24"/>
          <w:lang w:val="en-US" w:eastAsia="zh-CN" w:bidi="ar-SA"/>
        </w:rPr>
      </w:pPr>
      <w:r>
        <w:rPr>
          <w:rFonts w:hint="eastAsia" w:ascii="宋体" w:hAnsi="宋体" w:eastAsia="宋体" w:cs="Times New Roman"/>
          <w:b/>
          <w:bCs/>
          <w:color w:val="auto"/>
          <w:kern w:val="2"/>
          <w:sz w:val="24"/>
          <w:szCs w:val="24"/>
          <w:lang w:val="en-US" w:eastAsia="zh-CN" w:bidi="ar-SA"/>
        </w:rPr>
        <w:t>23.1.22有下列情形之一的，属于恶意串通，其投标无效：</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23.1.22.5供应商之间事先约定由某一特定供应商中标、成交；</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23.1.23</w:t>
      </w:r>
      <w:r>
        <w:rPr>
          <w:rFonts w:hint="eastAsia" w:ascii="宋体" w:hAnsi="宋体"/>
          <w:color w:val="auto"/>
          <w:sz w:val="24"/>
        </w:rPr>
        <w:t>投标文件未对招标文件中的内容做出实质性和完整的响应：</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23.1.24</w:t>
      </w:r>
      <w:r>
        <w:rPr>
          <w:rFonts w:hint="eastAsia" w:ascii="宋体" w:hAnsi="宋体"/>
          <w:color w:val="auto"/>
          <w:sz w:val="24"/>
        </w:rPr>
        <w:t>未根据采购需求对采购需求中</w:t>
      </w:r>
      <w:r>
        <w:rPr>
          <w:rFonts w:ascii="宋体" w:hAnsi="宋体"/>
          <w:color w:val="auto"/>
          <w:sz w:val="24"/>
        </w:rPr>
        <w:t>关于</w:t>
      </w:r>
      <w:r>
        <w:rPr>
          <w:rFonts w:hint="eastAsia" w:ascii="宋体" w:hAnsi="宋体"/>
          <w:color w:val="auto"/>
          <w:sz w:val="24"/>
          <w:lang w:eastAsia="zh-CN"/>
        </w:rPr>
        <w:t>质保期限、</w:t>
      </w:r>
      <w:r>
        <w:rPr>
          <w:rFonts w:hint="eastAsia" w:ascii="宋体"/>
          <w:color w:val="auto"/>
          <w:sz w:val="24"/>
        </w:rPr>
        <w:t>供货时间、验收标准及付款方式</w:t>
      </w:r>
      <w:r>
        <w:rPr>
          <w:rFonts w:hint="eastAsia" w:ascii="宋体" w:hAnsi="宋体"/>
          <w:color w:val="auto"/>
          <w:sz w:val="24"/>
        </w:rPr>
        <w:t>等</w:t>
      </w:r>
      <w:r>
        <w:rPr>
          <w:rFonts w:ascii="宋体" w:hAnsi="宋体"/>
          <w:color w:val="auto"/>
          <w:sz w:val="24"/>
        </w:rPr>
        <w:t>要求</w:t>
      </w:r>
      <w:r>
        <w:rPr>
          <w:rFonts w:hint="eastAsia" w:ascii="宋体" w:hAnsi="宋体"/>
          <w:color w:val="auto"/>
          <w:sz w:val="24"/>
        </w:rPr>
        <w:t>作出实质性的承诺；</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23.1.25</w:t>
      </w:r>
      <w:r>
        <w:rPr>
          <w:rFonts w:hint="eastAsia" w:ascii="宋体" w:hAnsi="宋体"/>
          <w:color w:val="auto"/>
          <w:sz w:val="24"/>
        </w:rPr>
        <w:t>没有提供招标文件中所要求的必须提供的资料及数据；</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23.1.26</w:t>
      </w:r>
      <w:r>
        <w:rPr>
          <w:rFonts w:ascii="宋体" w:hAnsi="宋体"/>
          <w:color w:val="auto"/>
          <w:sz w:val="24"/>
        </w:rPr>
        <w:t>载明的招标项目完成期限超过招标文件规定的期限的；</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23.1.27</w:t>
      </w:r>
      <w:r>
        <w:rPr>
          <w:rFonts w:ascii="宋体" w:hAnsi="宋体"/>
          <w:color w:val="auto"/>
          <w:sz w:val="24"/>
        </w:rPr>
        <w:t>明显不符合技术规格、技术标准的要求的；</w:t>
      </w:r>
    </w:p>
    <w:p>
      <w:pPr>
        <w:spacing w:line="360" w:lineRule="auto"/>
        <w:ind w:firstLine="480" w:firstLineChars="200"/>
        <w:rPr>
          <w:rFonts w:hint="eastAsia" w:ascii="宋体"/>
          <w:color w:val="auto"/>
          <w:sz w:val="24"/>
        </w:rPr>
      </w:pPr>
      <w:r>
        <w:rPr>
          <w:rFonts w:hint="eastAsia" w:ascii="宋体" w:hAnsi="宋体"/>
          <w:color w:val="auto"/>
          <w:sz w:val="24"/>
          <w:lang w:val="en-US" w:eastAsia="zh-CN"/>
        </w:rPr>
        <w:t>23.1.28</w:t>
      </w:r>
      <w:r>
        <w:rPr>
          <w:rFonts w:hint="eastAsia" w:ascii="宋体" w:hAnsi="宋体"/>
          <w:color w:val="auto"/>
          <w:sz w:val="24"/>
        </w:rPr>
        <w:t>报价标中缺项、漏项、数量发生改变的；</w:t>
      </w:r>
    </w:p>
    <w:p>
      <w:pPr>
        <w:pStyle w:val="17"/>
        <w:spacing w:line="360" w:lineRule="auto"/>
        <w:ind w:firstLine="480" w:firstLineChars="200"/>
        <w:rPr>
          <w:rFonts w:hint="eastAsia" w:ascii="宋体" w:hAnsi="宋体"/>
          <w:color w:val="auto"/>
          <w:sz w:val="24"/>
          <w:szCs w:val="24"/>
        </w:rPr>
      </w:pPr>
      <w:r>
        <w:rPr>
          <w:rFonts w:hint="eastAsia" w:ascii="宋体" w:hAnsi="宋体"/>
          <w:color w:val="auto"/>
          <w:sz w:val="24"/>
          <w:szCs w:val="24"/>
          <w:lang w:val="en-US" w:eastAsia="zh-CN"/>
        </w:rPr>
        <w:t>23.1.29</w:t>
      </w:r>
      <w:r>
        <w:rPr>
          <w:rFonts w:ascii="宋体" w:hAnsi="宋体"/>
          <w:color w:val="auto"/>
          <w:sz w:val="24"/>
          <w:szCs w:val="24"/>
        </w:rPr>
        <w:t>载明的货物包装方式、检验标准和方法等不符合招标文件要求的；</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23.1.30</w:t>
      </w:r>
      <w:r>
        <w:rPr>
          <w:rFonts w:ascii="宋体" w:hAnsi="宋体"/>
          <w:color w:val="auto"/>
          <w:sz w:val="24"/>
        </w:rPr>
        <w:t>在投标文件的评审过程中，投标人向招标人和评标委员会施加影响的</w:t>
      </w:r>
      <w:r>
        <w:rPr>
          <w:rFonts w:hint="eastAsia" w:ascii="宋体" w:hAnsi="宋体"/>
          <w:color w:val="auto"/>
          <w:sz w:val="24"/>
        </w:rPr>
        <w:t>；</w:t>
      </w:r>
    </w:p>
    <w:p>
      <w:pPr>
        <w:pStyle w:val="17"/>
        <w:spacing w:line="360" w:lineRule="auto"/>
        <w:ind w:firstLine="480" w:firstLineChars="200"/>
        <w:rPr>
          <w:rFonts w:hint="eastAsia" w:ascii="宋体" w:hAnsi="宋体"/>
          <w:color w:val="auto"/>
          <w:sz w:val="24"/>
          <w:szCs w:val="24"/>
        </w:rPr>
      </w:pPr>
      <w:r>
        <w:rPr>
          <w:rFonts w:hint="eastAsia" w:ascii="宋体" w:hAnsi="宋体"/>
          <w:color w:val="auto"/>
          <w:sz w:val="24"/>
          <w:szCs w:val="24"/>
          <w:lang w:val="en-US" w:eastAsia="zh-CN"/>
        </w:rPr>
        <w:t>23.1.31</w:t>
      </w:r>
      <w:r>
        <w:rPr>
          <w:rFonts w:ascii="宋体" w:hAnsi="宋体"/>
          <w:color w:val="auto"/>
          <w:sz w:val="24"/>
          <w:szCs w:val="24"/>
        </w:rPr>
        <w:t>附有招标人不能接受的条件的；</w:t>
      </w:r>
    </w:p>
    <w:p>
      <w:pPr>
        <w:spacing w:line="400" w:lineRule="exact"/>
        <w:ind w:firstLine="480" w:firstLineChars="200"/>
        <w:rPr>
          <w:rFonts w:hint="eastAsia" w:ascii="宋体" w:hAnsi="宋体"/>
          <w:color w:val="auto"/>
          <w:sz w:val="24"/>
        </w:rPr>
      </w:pPr>
      <w:r>
        <w:rPr>
          <w:rFonts w:hint="eastAsia" w:ascii="宋体" w:hAnsi="宋体"/>
          <w:color w:val="auto"/>
          <w:sz w:val="24"/>
          <w:lang w:val="en-US" w:eastAsia="zh-CN"/>
        </w:rPr>
        <w:t>23.1.32</w:t>
      </w:r>
      <w:r>
        <w:rPr>
          <w:rFonts w:hint="eastAsia" w:ascii="宋体" w:hAnsi="宋体"/>
          <w:color w:val="auto"/>
          <w:sz w:val="24"/>
        </w:rPr>
        <w:t>有弄虚作假等违法行为；</w:t>
      </w:r>
      <w:r>
        <w:rPr>
          <w:rFonts w:hint="eastAsia" w:ascii="宋体" w:hAnsi="宋体"/>
          <w:b/>
          <w:bCs/>
          <w:color w:val="auto"/>
          <w:sz w:val="24"/>
        </w:rPr>
        <w:t>（在评标过程中，发现投标文件相互之间有特别相同或相似之处，经询标，投标人无令人信服的理由和可靠证据证明其合理性的，经评标委员会半数以上成员认定，评标委员会可认定其有串通投标嫌疑（即使最终无法认定串通投标行为成立的），其投标文件按无效标处理，予以废除，评标委员会不再对其进行评审，也不影响本项目继续评标。招标人可没收所有串通投标人的投标保证金。）</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23.1.33</w:t>
      </w:r>
      <w:r>
        <w:rPr>
          <w:rFonts w:hint="eastAsia" w:ascii="宋体" w:hAnsi="宋体"/>
          <w:color w:val="auto"/>
          <w:sz w:val="24"/>
        </w:rPr>
        <w:t>招标文件中明确指明导致无效标的其他情形；</w:t>
      </w:r>
    </w:p>
    <w:p>
      <w:pPr>
        <w:spacing w:line="360" w:lineRule="auto"/>
        <w:ind w:firstLine="482" w:firstLineChars="200"/>
        <w:rPr>
          <w:rFonts w:hint="eastAsia" w:ascii="宋体" w:hAnsi="宋体"/>
          <w:b/>
          <w:color w:val="auto"/>
          <w:sz w:val="24"/>
        </w:rPr>
      </w:pPr>
      <w:r>
        <w:rPr>
          <w:rFonts w:hint="eastAsia" w:ascii="宋体" w:hAnsi="宋体"/>
          <w:b/>
          <w:color w:val="auto"/>
          <w:sz w:val="24"/>
        </w:rPr>
        <w:t>2</w:t>
      </w:r>
      <w:r>
        <w:rPr>
          <w:rFonts w:hint="eastAsia" w:ascii="宋体" w:hAnsi="宋体"/>
          <w:b/>
          <w:color w:val="auto"/>
          <w:sz w:val="24"/>
          <w:lang w:val="en-US" w:eastAsia="zh-CN"/>
        </w:rPr>
        <w:t>4.</w:t>
      </w:r>
      <w:r>
        <w:rPr>
          <w:rFonts w:ascii="宋体" w:hAnsi="宋体"/>
          <w:b/>
          <w:color w:val="auto"/>
          <w:sz w:val="24"/>
        </w:rPr>
        <w:t>投标文件的澄清</w:t>
      </w:r>
    </w:p>
    <w:p>
      <w:pPr>
        <w:spacing w:line="360" w:lineRule="auto"/>
        <w:ind w:firstLine="480" w:firstLineChars="200"/>
        <w:rPr>
          <w:rFonts w:hint="eastAsia" w:ascii="宋体" w:hAnsi="宋体"/>
          <w:color w:val="auto"/>
          <w:sz w:val="24"/>
        </w:rPr>
      </w:pPr>
      <w:r>
        <w:rPr>
          <w:rFonts w:hint="eastAsia" w:ascii="宋体" w:hAnsi="宋体"/>
          <w:color w:val="auto"/>
          <w:sz w:val="24"/>
        </w:rPr>
        <w:t>评审中需要供应商对投标、响应文件作出澄清、说明或者补正的，但不得超出投标文件的范围或改变投标文件的实质性内容</w:t>
      </w:r>
      <w:r>
        <w:rPr>
          <w:rFonts w:hint="eastAsia" w:ascii="宋体" w:hAnsi="宋体"/>
          <w:color w:val="auto"/>
          <w:sz w:val="24"/>
          <w:lang w:eastAsia="zh-CN"/>
        </w:rPr>
        <w:t>，</w:t>
      </w:r>
      <w:r>
        <w:rPr>
          <w:rFonts w:hint="eastAsia" w:ascii="宋体" w:hAnsi="宋体"/>
          <w:color w:val="auto"/>
          <w:sz w:val="24"/>
        </w:rPr>
        <w:t>评标委员会和供应商应当通过政采云平台交换数据电文。给予供应商提交澄清说明或补正的时间不少于半小时，供应商已经明确表示澄清说明或补正完毕的除外。根据本须知第2</w:t>
      </w:r>
      <w:r>
        <w:rPr>
          <w:rFonts w:hint="eastAsia" w:ascii="宋体" w:hAnsi="宋体"/>
          <w:color w:val="auto"/>
          <w:sz w:val="24"/>
          <w:lang w:val="en-US" w:eastAsia="zh-CN"/>
        </w:rPr>
        <w:t>5</w:t>
      </w:r>
      <w:r>
        <w:rPr>
          <w:rFonts w:hint="eastAsia" w:ascii="宋体" w:hAnsi="宋体"/>
          <w:color w:val="auto"/>
          <w:sz w:val="24"/>
        </w:rPr>
        <w:t>条规定，凡属于评标委员会在评标中发现的计算错误进行核实的修改不在此列。</w:t>
      </w:r>
    </w:p>
    <w:p>
      <w:pPr>
        <w:spacing w:line="360" w:lineRule="auto"/>
        <w:ind w:firstLine="480" w:firstLineChars="200"/>
        <w:rPr>
          <w:rFonts w:hint="eastAsia" w:ascii="宋体" w:hAnsi="宋体"/>
          <w:color w:val="auto"/>
          <w:sz w:val="24"/>
        </w:rPr>
      </w:pPr>
      <w:r>
        <w:rPr>
          <w:rFonts w:hint="eastAsia" w:ascii="宋体" w:hAnsi="宋体"/>
          <w:color w:val="auto"/>
          <w:sz w:val="24"/>
        </w:rPr>
        <w:t>供应商通过政采云平台交换的数据电文必须进行电子签章。</w:t>
      </w:r>
    </w:p>
    <w:p>
      <w:pPr>
        <w:spacing w:line="360" w:lineRule="auto"/>
        <w:ind w:firstLine="482" w:firstLineChars="200"/>
        <w:rPr>
          <w:rFonts w:ascii="宋体" w:hAnsi="宋体"/>
          <w:b/>
          <w:color w:val="auto"/>
          <w:sz w:val="24"/>
        </w:rPr>
      </w:pPr>
      <w:r>
        <w:rPr>
          <w:rFonts w:hint="eastAsia" w:ascii="宋体" w:hAnsi="宋体"/>
          <w:b/>
          <w:color w:val="auto"/>
          <w:sz w:val="24"/>
        </w:rPr>
        <w:t>2</w:t>
      </w:r>
      <w:r>
        <w:rPr>
          <w:rFonts w:hint="eastAsia" w:ascii="宋体" w:hAnsi="宋体"/>
          <w:b/>
          <w:color w:val="auto"/>
          <w:sz w:val="24"/>
          <w:lang w:val="en-US" w:eastAsia="zh-CN"/>
        </w:rPr>
        <w:t>5.</w:t>
      </w:r>
      <w:r>
        <w:rPr>
          <w:rFonts w:ascii="宋体" w:hAnsi="宋体"/>
          <w:b/>
          <w:color w:val="auto"/>
          <w:sz w:val="24"/>
        </w:rPr>
        <w:t>投标文件计算错误的修正</w:t>
      </w:r>
    </w:p>
    <w:p>
      <w:pPr>
        <w:spacing w:line="360" w:lineRule="auto"/>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5</w:t>
      </w:r>
      <w:r>
        <w:rPr>
          <w:rFonts w:ascii="宋体" w:hAnsi="宋体"/>
          <w:color w:val="auto"/>
          <w:sz w:val="24"/>
        </w:rPr>
        <w:t>.1评标委员会将对确定为实质上响应招标文件要求的投标文件进行校核，看其是否有计算或表达上的错误，修正错误的原则如下：</w:t>
      </w:r>
    </w:p>
    <w:p>
      <w:pPr>
        <w:spacing w:line="360" w:lineRule="auto"/>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5</w:t>
      </w:r>
      <w:r>
        <w:rPr>
          <w:rFonts w:ascii="宋体" w:hAnsi="宋体"/>
          <w:color w:val="auto"/>
          <w:sz w:val="24"/>
        </w:rPr>
        <w:t>.1.1如果数字表示的金额和用文字表示的金额不一致时，应以文字表示的金额为准；</w:t>
      </w:r>
    </w:p>
    <w:p>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5</w:t>
      </w:r>
      <w:r>
        <w:rPr>
          <w:rFonts w:ascii="宋体" w:hAnsi="宋体"/>
          <w:color w:val="auto"/>
          <w:sz w:val="24"/>
        </w:rPr>
        <w:t>.1.2</w:t>
      </w:r>
      <w:r>
        <w:rPr>
          <w:rFonts w:hint="eastAsia" w:ascii="宋体" w:hAnsi="宋体"/>
          <w:color w:val="auto"/>
          <w:sz w:val="24"/>
        </w:rPr>
        <w:t xml:space="preserve"> </w:t>
      </w:r>
      <w:r>
        <w:rPr>
          <w:rFonts w:ascii="宋体" w:hAnsi="宋体"/>
          <w:color w:val="auto"/>
          <w:sz w:val="24"/>
        </w:rPr>
        <w:t>当单价与数量的乘积与合价不一致时，以单价为准，除非评标委员会认为单价有明显的小数点错误，此时应以标出的合价为准，并修改单价。</w:t>
      </w:r>
    </w:p>
    <w:p>
      <w:pPr>
        <w:spacing w:line="360" w:lineRule="auto"/>
        <w:ind w:firstLine="482" w:firstLineChars="200"/>
        <w:rPr>
          <w:rFonts w:hint="eastAsia" w:ascii="宋体" w:hAnsi="宋体"/>
          <w:color w:val="auto"/>
          <w:sz w:val="24"/>
        </w:rPr>
      </w:pPr>
      <w:r>
        <w:rPr>
          <w:rFonts w:hint="eastAsia" w:ascii="宋体" w:hAnsi="宋体"/>
          <w:b/>
          <w:bCs/>
          <w:color w:val="auto"/>
          <w:sz w:val="24"/>
        </w:rPr>
        <w:t>2</w:t>
      </w:r>
      <w:r>
        <w:rPr>
          <w:rFonts w:hint="eastAsia" w:ascii="宋体" w:hAnsi="宋体"/>
          <w:b/>
          <w:bCs/>
          <w:color w:val="auto"/>
          <w:sz w:val="24"/>
          <w:lang w:val="en-US" w:eastAsia="zh-CN"/>
        </w:rPr>
        <w:t>5</w:t>
      </w:r>
      <w:r>
        <w:rPr>
          <w:rFonts w:hint="eastAsia" w:ascii="宋体" w:hAnsi="宋体"/>
          <w:b/>
          <w:bCs/>
          <w:color w:val="auto"/>
          <w:sz w:val="24"/>
        </w:rPr>
        <w:t>.2投标报价中如存在算术相加错误或同一项目报价不一致的，应根据保护招标人利益及维护公平竞争的原则，由评标委员会予以修正。</w:t>
      </w:r>
    </w:p>
    <w:p>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5</w:t>
      </w:r>
      <w:r>
        <w:rPr>
          <w:rFonts w:ascii="宋体" w:hAnsi="宋体"/>
          <w:color w:val="auto"/>
          <w:sz w:val="24"/>
        </w:rPr>
        <w:t>.</w:t>
      </w:r>
      <w:r>
        <w:rPr>
          <w:rFonts w:hint="eastAsia" w:ascii="宋体" w:hAnsi="宋体"/>
          <w:color w:val="auto"/>
          <w:sz w:val="24"/>
        </w:rPr>
        <w:t>3</w:t>
      </w:r>
      <w:r>
        <w:rPr>
          <w:rFonts w:ascii="宋体" w:hAnsi="宋体"/>
          <w:color w:val="auto"/>
          <w:sz w:val="24"/>
        </w:rPr>
        <w:t xml:space="preserve"> 按上述修正错误的原则及方法调整或修正投标文件的投标报价，投标人同意后，调整后的投标报价对投标人起约束作用。如果投标人不接受修正后的报价，则其投标将被拒绝，并不影响评标工作。</w:t>
      </w:r>
    </w:p>
    <w:p>
      <w:pPr>
        <w:spacing w:line="360" w:lineRule="auto"/>
        <w:ind w:firstLine="482" w:firstLineChars="200"/>
        <w:rPr>
          <w:rFonts w:hint="eastAsia" w:ascii="宋体" w:hAnsi="宋体"/>
          <w:b/>
          <w:color w:val="auto"/>
          <w:sz w:val="24"/>
        </w:rPr>
      </w:pPr>
      <w:r>
        <w:rPr>
          <w:rFonts w:hint="eastAsia" w:ascii="宋体" w:hAnsi="宋体"/>
          <w:b/>
          <w:color w:val="auto"/>
          <w:sz w:val="24"/>
        </w:rPr>
        <w:t>2</w:t>
      </w:r>
      <w:r>
        <w:rPr>
          <w:rFonts w:hint="eastAsia" w:ascii="宋体" w:hAnsi="宋体"/>
          <w:b/>
          <w:color w:val="auto"/>
          <w:sz w:val="24"/>
          <w:lang w:val="en-US" w:eastAsia="zh-CN"/>
        </w:rPr>
        <w:t>5</w:t>
      </w:r>
      <w:r>
        <w:rPr>
          <w:rFonts w:hint="eastAsia" w:ascii="宋体" w:hAnsi="宋体"/>
          <w:b/>
          <w:color w:val="auto"/>
          <w:sz w:val="24"/>
        </w:rPr>
        <w:t>.4修正后的投标总报价与其原投标报价相比，偏差不得超过3%的。</w:t>
      </w:r>
    </w:p>
    <w:p>
      <w:pPr>
        <w:spacing w:line="360" w:lineRule="auto"/>
        <w:ind w:firstLine="482" w:firstLineChars="200"/>
        <w:rPr>
          <w:rFonts w:ascii="宋体" w:hAnsi="宋体"/>
          <w:b/>
          <w:bCs/>
          <w:color w:val="auto"/>
          <w:sz w:val="24"/>
        </w:rPr>
      </w:pPr>
      <w:r>
        <w:rPr>
          <w:rFonts w:hint="eastAsia" w:ascii="宋体" w:hAnsi="宋体"/>
          <w:b/>
          <w:color w:val="auto"/>
          <w:sz w:val="24"/>
        </w:rPr>
        <w:t>2</w:t>
      </w:r>
      <w:r>
        <w:rPr>
          <w:rFonts w:hint="eastAsia" w:ascii="宋体" w:hAnsi="宋体"/>
          <w:b/>
          <w:color w:val="auto"/>
          <w:sz w:val="24"/>
          <w:lang w:val="en-US" w:eastAsia="zh-CN"/>
        </w:rPr>
        <w:t>6.</w:t>
      </w:r>
      <w:r>
        <w:rPr>
          <w:rFonts w:ascii="宋体" w:hAnsi="宋体"/>
          <w:b/>
          <w:color w:val="auto"/>
          <w:sz w:val="24"/>
        </w:rPr>
        <w:t>投标文件的</w:t>
      </w:r>
      <w:r>
        <w:rPr>
          <w:rFonts w:hint="eastAsia" w:ascii="宋体" w:hAnsi="宋体"/>
          <w:b/>
          <w:color w:val="auto"/>
          <w:sz w:val="24"/>
        </w:rPr>
        <w:t>详细</w:t>
      </w:r>
      <w:r>
        <w:rPr>
          <w:rFonts w:ascii="宋体" w:hAnsi="宋体"/>
          <w:b/>
          <w:color w:val="auto"/>
          <w:sz w:val="24"/>
        </w:rPr>
        <w:t>评审</w:t>
      </w:r>
    </w:p>
    <w:p>
      <w:pPr>
        <w:spacing w:line="360" w:lineRule="auto"/>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6</w:t>
      </w:r>
      <w:r>
        <w:rPr>
          <w:rFonts w:ascii="宋体" w:hAnsi="宋体"/>
          <w:color w:val="auto"/>
          <w:sz w:val="24"/>
        </w:rPr>
        <w:t>.1评标委员会仅对在实质上响应招标文件要求的投标文件进行评估和比较。</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360" w:lineRule="auto"/>
        <w:ind w:firstLine="482" w:firstLineChars="200"/>
        <w:rPr>
          <w:rFonts w:hint="eastAsia" w:ascii="宋体" w:hAnsi="宋体"/>
          <w:color w:val="auto"/>
          <w:sz w:val="24"/>
        </w:rPr>
      </w:pPr>
      <w:r>
        <w:rPr>
          <w:rFonts w:hint="eastAsia" w:ascii="宋体" w:hAnsi="宋体"/>
          <w:b/>
          <w:bCs/>
          <w:color w:val="auto"/>
          <w:sz w:val="24"/>
        </w:rPr>
        <w:t>2</w:t>
      </w:r>
      <w:r>
        <w:rPr>
          <w:rFonts w:hint="eastAsia" w:ascii="宋体" w:hAnsi="宋体"/>
          <w:b/>
          <w:bCs/>
          <w:color w:val="auto"/>
          <w:sz w:val="24"/>
          <w:lang w:val="en-US" w:eastAsia="zh-CN"/>
        </w:rPr>
        <w:t>7</w:t>
      </w:r>
      <w:r>
        <w:rPr>
          <w:rFonts w:hint="eastAsia" w:ascii="宋体" w:hAnsi="宋体"/>
          <w:b/>
          <w:bCs/>
          <w:color w:val="auto"/>
          <w:sz w:val="24"/>
        </w:rPr>
        <w:t>.推荐中标候选人</w:t>
      </w:r>
    </w:p>
    <w:p>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7</w:t>
      </w:r>
      <w:r>
        <w:rPr>
          <w:rFonts w:hint="eastAsia" w:ascii="宋体" w:hAnsi="宋体"/>
          <w:color w:val="auto"/>
          <w:sz w:val="24"/>
        </w:rPr>
        <w:t>.1</w:t>
      </w:r>
      <w:r>
        <w:rPr>
          <w:rFonts w:ascii="宋体" w:hAnsi="宋体"/>
          <w:color w:val="auto"/>
          <w:sz w:val="24"/>
        </w:rPr>
        <w:t xml:space="preserve"> 评标委员会依据本须知前附表第</w:t>
      </w:r>
      <w:r>
        <w:rPr>
          <w:rFonts w:hint="eastAsia" w:ascii="宋体" w:hAnsi="宋体"/>
          <w:color w:val="auto"/>
          <w:sz w:val="24"/>
        </w:rPr>
        <w:t>8</w:t>
      </w:r>
      <w:r>
        <w:rPr>
          <w:rFonts w:ascii="宋体" w:hAnsi="宋体"/>
          <w:color w:val="auto"/>
          <w:sz w:val="24"/>
        </w:rPr>
        <w:t>项</w:t>
      </w:r>
      <w:r>
        <w:rPr>
          <w:rFonts w:hint="eastAsia" w:ascii="宋体" w:hAnsi="宋体"/>
          <w:color w:val="auto"/>
          <w:sz w:val="24"/>
        </w:rPr>
        <w:t>及其</w:t>
      </w:r>
      <w:r>
        <w:rPr>
          <w:rFonts w:ascii="宋体" w:hAnsi="宋体"/>
          <w:color w:val="auto"/>
          <w:sz w:val="24"/>
        </w:rPr>
        <w:t>规定的评标标准和方法，对投标文件进行评审和比较，并向招标人提出书面评标报告</w:t>
      </w:r>
      <w:r>
        <w:rPr>
          <w:rFonts w:hint="eastAsia" w:ascii="宋体" w:hAnsi="宋体"/>
          <w:color w:val="auto"/>
          <w:sz w:val="24"/>
        </w:rPr>
        <w:t>。报告中应按</w:t>
      </w:r>
      <w:r>
        <w:rPr>
          <w:rFonts w:hint="eastAsia" w:ascii="宋体" w:hAnsi="宋体"/>
          <w:color w:val="auto"/>
          <w:sz w:val="24"/>
          <w:u w:val="single"/>
        </w:rPr>
        <w:t>得分</w:t>
      </w:r>
      <w:r>
        <w:rPr>
          <w:rFonts w:hint="eastAsia" w:ascii="宋体" w:hAnsi="宋体"/>
          <w:color w:val="auto"/>
          <w:sz w:val="24"/>
        </w:rPr>
        <w:t>高低推荐</w:t>
      </w:r>
      <w:r>
        <w:rPr>
          <w:rFonts w:hint="eastAsia" w:ascii="宋体" w:hAnsi="宋体"/>
          <w:color w:val="FF0000"/>
          <w:sz w:val="24"/>
          <w:lang w:val="en-US" w:eastAsia="zh-CN"/>
        </w:rPr>
        <w:t>1名</w:t>
      </w:r>
      <w:r>
        <w:rPr>
          <w:rFonts w:hint="eastAsia" w:ascii="宋体" w:hAnsi="宋体"/>
          <w:color w:val="auto"/>
          <w:sz w:val="24"/>
          <w:lang w:val="en-US" w:eastAsia="zh-CN"/>
        </w:rPr>
        <w:t>中标候选人</w:t>
      </w:r>
      <w:r>
        <w:rPr>
          <w:rFonts w:hint="eastAsia" w:ascii="宋体" w:hAnsi="宋体"/>
          <w:color w:val="auto"/>
          <w:sz w:val="24"/>
        </w:rPr>
        <w:t>。</w:t>
      </w:r>
    </w:p>
    <w:p>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7</w:t>
      </w:r>
      <w:r>
        <w:rPr>
          <w:rFonts w:hint="eastAsia" w:ascii="宋体" w:hAnsi="宋体"/>
          <w:color w:val="auto"/>
          <w:sz w:val="24"/>
        </w:rPr>
        <w:t>.2评标委员会经评审，认为所有投标都不符合招标文件要求的，可以否决所有投标。所有投标被否决后，招标人应当依法重新招标。</w:t>
      </w:r>
    </w:p>
    <w:p>
      <w:pPr>
        <w:pStyle w:val="3"/>
        <w:jc w:val="center"/>
        <w:rPr>
          <w:rFonts w:hint="eastAsia"/>
          <w:color w:val="auto"/>
        </w:rPr>
      </w:pPr>
    </w:p>
    <w:p>
      <w:pPr>
        <w:pStyle w:val="3"/>
        <w:jc w:val="center"/>
        <w:rPr>
          <w:rFonts w:hint="eastAsia"/>
          <w:color w:val="auto"/>
        </w:rPr>
      </w:pPr>
      <w:r>
        <w:rPr>
          <w:rFonts w:hint="eastAsia"/>
          <w:color w:val="auto"/>
        </w:rPr>
        <w:t>（七）定标</w:t>
      </w:r>
    </w:p>
    <w:p>
      <w:pPr>
        <w:spacing w:line="520" w:lineRule="exact"/>
        <w:ind w:firstLine="482" w:firstLineChars="200"/>
        <w:rPr>
          <w:rFonts w:hint="eastAsia" w:ascii="宋体" w:hAnsi="宋体"/>
          <w:b/>
          <w:bCs/>
          <w:color w:val="auto"/>
          <w:sz w:val="24"/>
        </w:rPr>
      </w:pPr>
      <w:r>
        <w:rPr>
          <w:rFonts w:hint="eastAsia" w:ascii="宋体" w:hAnsi="宋体"/>
          <w:b/>
          <w:color w:val="auto"/>
          <w:sz w:val="24"/>
        </w:rPr>
        <w:t>2</w:t>
      </w:r>
      <w:r>
        <w:rPr>
          <w:rFonts w:hint="eastAsia" w:ascii="宋体" w:hAnsi="宋体"/>
          <w:b/>
          <w:color w:val="auto"/>
          <w:sz w:val="24"/>
          <w:lang w:val="en-US" w:eastAsia="zh-CN"/>
        </w:rPr>
        <w:t>8.</w:t>
      </w:r>
      <w:r>
        <w:rPr>
          <w:rFonts w:hint="eastAsia" w:ascii="宋体" w:hAnsi="宋体"/>
          <w:b/>
          <w:color w:val="auto"/>
          <w:sz w:val="24"/>
        </w:rPr>
        <w:t>中标结果公告</w:t>
      </w:r>
    </w:p>
    <w:p>
      <w:pPr>
        <w:spacing w:line="520" w:lineRule="exact"/>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8</w:t>
      </w:r>
      <w:r>
        <w:rPr>
          <w:rFonts w:hint="eastAsia" w:ascii="宋体" w:hAnsi="宋体"/>
          <w:color w:val="auto"/>
          <w:sz w:val="24"/>
        </w:rPr>
        <w:t>.1中标结果经采购人确认后2个工作日内在浙江省政府采购网站及新昌县公共资源交易</w:t>
      </w:r>
      <w:r>
        <w:rPr>
          <w:rFonts w:hint="eastAsia" w:ascii="宋体" w:hAnsi="宋体"/>
          <w:color w:val="auto"/>
          <w:sz w:val="24"/>
          <w:lang w:eastAsia="zh-CN"/>
        </w:rPr>
        <w:t>平台</w:t>
      </w:r>
      <w:r>
        <w:rPr>
          <w:rFonts w:hint="eastAsia" w:ascii="宋体" w:hAnsi="宋体"/>
          <w:color w:val="auto"/>
          <w:sz w:val="24"/>
        </w:rPr>
        <w:t>等有关媒体上进行公告。</w:t>
      </w:r>
    </w:p>
    <w:p>
      <w:pPr>
        <w:spacing w:line="520" w:lineRule="exact"/>
        <w:ind w:firstLine="482" w:firstLineChars="200"/>
        <w:rPr>
          <w:rFonts w:hint="eastAsia" w:ascii="宋体" w:hAnsi="宋体"/>
          <w:b/>
          <w:bCs/>
          <w:color w:val="auto"/>
          <w:sz w:val="24"/>
        </w:rPr>
      </w:pPr>
      <w:r>
        <w:rPr>
          <w:rFonts w:hint="eastAsia" w:ascii="宋体" w:hAnsi="宋体"/>
          <w:b/>
          <w:bCs/>
          <w:color w:val="auto"/>
          <w:sz w:val="24"/>
        </w:rPr>
        <w:t>2</w:t>
      </w:r>
      <w:r>
        <w:rPr>
          <w:rFonts w:hint="eastAsia" w:ascii="宋体" w:hAnsi="宋体"/>
          <w:b/>
          <w:bCs/>
          <w:color w:val="auto"/>
          <w:sz w:val="24"/>
          <w:lang w:val="en-US" w:eastAsia="zh-CN"/>
        </w:rPr>
        <w:t>9.</w:t>
      </w:r>
      <w:r>
        <w:rPr>
          <w:rFonts w:hint="eastAsia" w:ascii="宋体" w:hAnsi="宋体"/>
          <w:b/>
          <w:bCs/>
          <w:color w:val="auto"/>
          <w:sz w:val="24"/>
        </w:rPr>
        <w:t>中标通知书</w:t>
      </w:r>
    </w:p>
    <w:p>
      <w:pPr>
        <w:spacing w:line="520" w:lineRule="exact"/>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9</w:t>
      </w:r>
      <w:r>
        <w:rPr>
          <w:rFonts w:hint="eastAsia" w:ascii="宋体" w:hAnsi="宋体"/>
          <w:color w:val="auto"/>
          <w:sz w:val="24"/>
        </w:rPr>
        <w:t>.1结果公告发布后，招标人将向其发出中标通知书。</w:t>
      </w:r>
    </w:p>
    <w:p>
      <w:pPr>
        <w:spacing w:line="520" w:lineRule="exact"/>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9</w:t>
      </w:r>
      <w:r>
        <w:rPr>
          <w:rFonts w:hint="eastAsia" w:ascii="宋体" w:hAnsi="宋体"/>
          <w:color w:val="auto"/>
          <w:sz w:val="24"/>
        </w:rPr>
        <w:t>.2投标人在投标过程中弄虚作假的，骗取中标的，中标无效。</w:t>
      </w:r>
    </w:p>
    <w:p>
      <w:pPr>
        <w:spacing w:line="520" w:lineRule="exact"/>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9</w:t>
      </w:r>
      <w:r>
        <w:rPr>
          <w:rFonts w:hint="eastAsia" w:ascii="宋体" w:hAnsi="宋体"/>
          <w:color w:val="auto"/>
          <w:sz w:val="24"/>
        </w:rPr>
        <w:t>.3中标通知书作为签订合同的重要依据，作为合同的一个组成部分。</w:t>
      </w:r>
    </w:p>
    <w:p>
      <w:pPr>
        <w:spacing w:line="520" w:lineRule="exact"/>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9</w:t>
      </w:r>
      <w:r>
        <w:rPr>
          <w:rFonts w:hint="eastAsia" w:ascii="宋体" w:hAnsi="宋体"/>
          <w:color w:val="auto"/>
          <w:sz w:val="24"/>
        </w:rPr>
        <w:t>.4中标人必须在中标结果公告发布后2个工作日内到新昌县公共资源交易中心领取中标通知书，否则作自动弃标处理，还可将其列入不良行为记录，在有关媒体进行曝光。</w:t>
      </w:r>
    </w:p>
    <w:p>
      <w:pPr>
        <w:adjustRightInd w:val="0"/>
        <w:snapToGrid w:val="0"/>
        <w:spacing w:line="520" w:lineRule="exact"/>
        <w:ind w:firstLine="482" w:firstLineChars="200"/>
        <w:rPr>
          <w:rFonts w:hint="eastAsia" w:ascii="宋体" w:hAnsi="宋体"/>
          <w:b/>
          <w:bCs/>
          <w:color w:val="auto"/>
          <w:sz w:val="24"/>
        </w:rPr>
      </w:pPr>
      <w:r>
        <w:rPr>
          <w:rFonts w:hint="eastAsia" w:ascii="宋体" w:hAnsi="宋体"/>
          <w:b/>
          <w:bCs/>
          <w:color w:val="auto"/>
          <w:sz w:val="24"/>
          <w:lang w:val="en-US" w:eastAsia="zh-CN"/>
        </w:rPr>
        <w:t>30.</w:t>
      </w:r>
      <w:r>
        <w:rPr>
          <w:rFonts w:hint="eastAsia" w:ascii="宋体" w:hAnsi="宋体"/>
          <w:b/>
          <w:bCs/>
          <w:color w:val="auto"/>
          <w:sz w:val="24"/>
        </w:rPr>
        <w:t>招标人拒绝任何投标的权利</w:t>
      </w:r>
    </w:p>
    <w:p>
      <w:pPr>
        <w:adjustRightInd w:val="0"/>
        <w:snapToGrid w:val="0"/>
        <w:spacing w:line="520" w:lineRule="exact"/>
        <w:ind w:firstLine="480" w:firstLineChars="200"/>
        <w:rPr>
          <w:rFonts w:hint="eastAsia" w:ascii="宋体" w:hAnsi="宋体"/>
          <w:color w:val="auto"/>
          <w:sz w:val="24"/>
        </w:rPr>
      </w:pPr>
      <w:r>
        <w:rPr>
          <w:rFonts w:hint="eastAsia" w:ascii="宋体" w:hAnsi="宋体"/>
          <w:color w:val="auto"/>
          <w:sz w:val="24"/>
          <w:lang w:val="en-US" w:eastAsia="zh-CN"/>
        </w:rPr>
        <w:t>30</w:t>
      </w:r>
      <w:r>
        <w:rPr>
          <w:rFonts w:hint="eastAsia" w:ascii="宋体" w:hAnsi="宋体"/>
          <w:color w:val="auto"/>
          <w:sz w:val="24"/>
        </w:rPr>
        <w:t>.1为维护国家利益，招标人有拒绝任何投标的权力。如招标人对全部投标均予以拒绝时，会将理由通知所有投标人。</w:t>
      </w:r>
    </w:p>
    <w:p>
      <w:pPr>
        <w:spacing w:line="520" w:lineRule="exact"/>
        <w:rPr>
          <w:rFonts w:hint="eastAsia" w:ascii="宋体" w:hAnsi="宋体"/>
          <w:color w:val="auto"/>
          <w:sz w:val="24"/>
        </w:rPr>
      </w:pPr>
    </w:p>
    <w:p>
      <w:pPr>
        <w:pStyle w:val="3"/>
        <w:jc w:val="center"/>
        <w:rPr>
          <w:rFonts w:hint="eastAsia"/>
          <w:color w:val="auto"/>
        </w:rPr>
      </w:pPr>
      <w:r>
        <w:rPr>
          <w:rFonts w:hint="eastAsia"/>
          <w:color w:val="auto"/>
        </w:rPr>
        <w:t>（八）授予合同</w:t>
      </w:r>
    </w:p>
    <w:p>
      <w:pPr>
        <w:spacing w:line="520" w:lineRule="exact"/>
        <w:ind w:firstLine="482" w:firstLineChars="200"/>
        <w:rPr>
          <w:rFonts w:ascii="宋体" w:hAnsi="宋体"/>
          <w:b/>
          <w:bCs/>
          <w:color w:val="auto"/>
          <w:sz w:val="24"/>
        </w:rPr>
      </w:pPr>
      <w:r>
        <w:rPr>
          <w:rFonts w:hint="eastAsia" w:ascii="宋体" w:hAnsi="宋体"/>
          <w:b/>
          <w:color w:val="auto"/>
          <w:sz w:val="24"/>
          <w:lang w:val="en-US" w:eastAsia="zh-CN"/>
        </w:rPr>
        <w:t>31.</w:t>
      </w:r>
      <w:r>
        <w:rPr>
          <w:rFonts w:ascii="宋体" w:hAnsi="宋体"/>
          <w:b/>
          <w:color w:val="auto"/>
          <w:sz w:val="24"/>
        </w:rPr>
        <w:t>合同授予标准</w:t>
      </w:r>
    </w:p>
    <w:p>
      <w:pPr>
        <w:spacing w:line="520" w:lineRule="exact"/>
        <w:ind w:firstLine="480" w:firstLineChars="200"/>
        <w:rPr>
          <w:rFonts w:hint="eastAsia" w:ascii="宋体" w:hAnsi="宋体"/>
          <w:color w:val="auto"/>
          <w:sz w:val="24"/>
        </w:rPr>
      </w:pPr>
      <w:r>
        <w:rPr>
          <w:rFonts w:hint="eastAsia" w:ascii="宋体" w:hAnsi="宋体"/>
          <w:color w:val="auto"/>
          <w:sz w:val="24"/>
          <w:lang w:val="en-US" w:eastAsia="zh-CN"/>
        </w:rPr>
        <w:t>31</w:t>
      </w:r>
      <w:r>
        <w:rPr>
          <w:rFonts w:ascii="宋体" w:hAnsi="宋体"/>
          <w:color w:val="auto"/>
          <w:sz w:val="24"/>
        </w:rPr>
        <w:t>.1本招标</w:t>
      </w:r>
      <w:r>
        <w:rPr>
          <w:rFonts w:hint="eastAsia" w:ascii="宋体" w:hAnsi="宋体"/>
          <w:color w:val="auto"/>
          <w:sz w:val="24"/>
        </w:rPr>
        <w:t>项目</w:t>
      </w:r>
      <w:r>
        <w:rPr>
          <w:rFonts w:ascii="宋体" w:hAnsi="宋体"/>
          <w:color w:val="auto"/>
          <w:sz w:val="24"/>
        </w:rPr>
        <w:t>的</w:t>
      </w:r>
      <w:r>
        <w:rPr>
          <w:rFonts w:hint="eastAsia" w:ascii="宋体" w:hAnsi="宋体"/>
          <w:color w:val="auto"/>
          <w:sz w:val="24"/>
        </w:rPr>
        <w:t>政府采购</w:t>
      </w:r>
      <w:r>
        <w:rPr>
          <w:rFonts w:ascii="宋体" w:hAnsi="宋体"/>
          <w:color w:val="auto"/>
          <w:sz w:val="24"/>
        </w:rPr>
        <w:t>合同将授予按本须知第</w:t>
      </w:r>
      <w:r>
        <w:rPr>
          <w:rFonts w:hint="eastAsia" w:ascii="宋体" w:hAnsi="宋体"/>
          <w:color w:val="auto"/>
          <w:sz w:val="24"/>
        </w:rPr>
        <w:t>2</w:t>
      </w:r>
      <w:r>
        <w:rPr>
          <w:rFonts w:hint="eastAsia" w:ascii="宋体" w:hAnsi="宋体"/>
          <w:color w:val="auto"/>
          <w:sz w:val="24"/>
          <w:lang w:val="en-US" w:eastAsia="zh-CN"/>
        </w:rPr>
        <w:t>8</w:t>
      </w:r>
      <w:r>
        <w:rPr>
          <w:rFonts w:hint="eastAsia" w:ascii="宋体" w:hAnsi="宋体"/>
          <w:color w:val="auto"/>
          <w:sz w:val="24"/>
        </w:rPr>
        <w:t>.1款</w:t>
      </w:r>
      <w:r>
        <w:rPr>
          <w:rFonts w:ascii="宋体" w:hAnsi="宋体"/>
          <w:color w:val="auto"/>
          <w:sz w:val="24"/>
        </w:rPr>
        <w:t>所确定的中标人。</w:t>
      </w:r>
    </w:p>
    <w:p>
      <w:pPr>
        <w:spacing w:line="520" w:lineRule="exact"/>
        <w:ind w:firstLine="482" w:firstLineChars="200"/>
        <w:rPr>
          <w:rFonts w:hint="eastAsia" w:ascii="宋体" w:hAnsi="宋体"/>
          <w:b/>
          <w:bCs/>
          <w:color w:val="auto"/>
          <w:sz w:val="24"/>
        </w:rPr>
      </w:pPr>
      <w:r>
        <w:rPr>
          <w:rFonts w:hint="eastAsia" w:ascii="宋体" w:hAnsi="宋体"/>
          <w:b/>
          <w:bCs/>
          <w:color w:val="auto"/>
          <w:sz w:val="24"/>
        </w:rPr>
        <w:t>3</w:t>
      </w:r>
      <w:r>
        <w:rPr>
          <w:rFonts w:hint="eastAsia" w:ascii="宋体" w:hAnsi="宋体"/>
          <w:b/>
          <w:bCs/>
          <w:color w:val="auto"/>
          <w:sz w:val="24"/>
          <w:lang w:val="en-US" w:eastAsia="zh-CN"/>
        </w:rPr>
        <w:t>2.</w:t>
      </w:r>
      <w:r>
        <w:rPr>
          <w:rFonts w:hint="eastAsia" w:ascii="宋体" w:hAnsi="宋体"/>
          <w:b/>
          <w:bCs/>
          <w:color w:val="auto"/>
          <w:sz w:val="24"/>
        </w:rPr>
        <w:t>签订合同</w:t>
      </w:r>
    </w:p>
    <w:p>
      <w:pPr>
        <w:spacing w:line="520" w:lineRule="exact"/>
        <w:ind w:firstLine="480" w:firstLineChars="200"/>
        <w:rPr>
          <w:rFonts w:hint="eastAsia" w:ascii="宋体" w:hAnsi="宋体" w:eastAsia="宋体"/>
          <w:color w:val="auto"/>
          <w:sz w:val="24"/>
          <w:lang w:eastAsia="zh-CN"/>
        </w:rPr>
      </w:pPr>
      <w:r>
        <w:rPr>
          <w:rFonts w:hint="eastAsia" w:ascii="宋体" w:hAnsi="宋体"/>
          <w:color w:val="auto"/>
          <w:sz w:val="24"/>
        </w:rPr>
        <w:t>3</w:t>
      </w:r>
      <w:r>
        <w:rPr>
          <w:rFonts w:hint="eastAsia" w:ascii="宋体" w:hAnsi="宋体"/>
          <w:color w:val="auto"/>
          <w:sz w:val="24"/>
          <w:lang w:val="en-US" w:eastAsia="zh-CN"/>
        </w:rPr>
        <w:t>2</w:t>
      </w:r>
      <w:r>
        <w:rPr>
          <w:rFonts w:hint="eastAsia" w:ascii="宋体" w:hAnsi="宋体"/>
          <w:color w:val="auto"/>
          <w:sz w:val="24"/>
        </w:rPr>
        <w:t>.1中标人自收到中标通知书之日起</w:t>
      </w:r>
      <w:r>
        <w:rPr>
          <w:rFonts w:hint="eastAsia" w:ascii="宋体" w:hAnsi="宋体"/>
          <w:color w:val="auto"/>
          <w:sz w:val="24"/>
          <w:u w:val="single"/>
        </w:rPr>
        <w:t xml:space="preserve"> </w:t>
      </w:r>
      <w:r>
        <w:rPr>
          <w:rFonts w:hint="eastAsia" w:ascii="宋体" w:hAnsi="宋体"/>
          <w:color w:val="auto"/>
          <w:sz w:val="24"/>
          <w:u w:val="single"/>
          <w:lang w:val="en-US" w:eastAsia="zh-CN"/>
        </w:rPr>
        <w:t>30</w:t>
      </w:r>
      <w:r>
        <w:rPr>
          <w:rFonts w:hint="eastAsia" w:ascii="宋体" w:hAnsi="宋体"/>
          <w:color w:val="auto"/>
          <w:sz w:val="24"/>
          <w:u w:val="single"/>
        </w:rPr>
        <w:t xml:space="preserve">日 </w:t>
      </w:r>
      <w:r>
        <w:rPr>
          <w:rFonts w:hint="eastAsia" w:ascii="宋体" w:hAnsi="宋体"/>
          <w:color w:val="auto"/>
          <w:sz w:val="24"/>
        </w:rPr>
        <w:t>内与采购单位签订合同。</w:t>
      </w:r>
    </w:p>
    <w:p>
      <w:pPr>
        <w:spacing w:line="520" w:lineRule="exact"/>
        <w:ind w:firstLine="480" w:firstLineChars="200"/>
        <w:rPr>
          <w:rFonts w:hint="eastAsia" w:ascii="宋体" w:hAnsi="宋体"/>
          <w:color w:val="auto"/>
          <w:sz w:val="24"/>
        </w:rPr>
      </w:pPr>
      <w:r>
        <w:rPr>
          <w:rFonts w:hint="eastAsia" w:ascii="宋体" w:hAnsi="宋体"/>
          <w:color w:val="auto"/>
          <w:sz w:val="24"/>
        </w:rPr>
        <w:t>3</w:t>
      </w:r>
      <w:r>
        <w:rPr>
          <w:rFonts w:hint="eastAsia" w:ascii="宋体" w:hAnsi="宋体"/>
          <w:color w:val="auto"/>
          <w:sz w:val="24"/>
          <w:lang w:val="en-US" w:eastAsia="zh-CN"/>
        </w:rPr>
        <w:t>2</w:t>
      </w:r>
      <w:r>
        <w:rPr>
          <w:rFonts w:hint="eastAsia" w:ascii="宋体" w:hAnsi="宋体"/>
          <w:color w:val="auto"/>
          <w:sz w:val="24"/>
        </w:rPr>
        <w:t>.2招标文件和投标文件及其澄清文件等，均为签订合同的依据。所签订的合同不得违背招标文件和投标文件规定的内容。</w:t>
      </w:r>
    </w:p>
    <w:p>
      <w:pPr>
        <w:spacing w:line="520" w:lineRule="exact"/>
        <w:jc w:val="center"/>
        <w:rPr>
          <w:rFonts w:hint="eastAsia" w:ascii="宋体" w:hAnsi="宋体"/>
          <w:color w:val="auto"/>
          <w:sz w:val="24"/>
        </w:rPr>
      </w:pPr>
    </w:p>
    <w:p>
      <w:pPr>
        <w:pStyle w:val="3"/>
        <w:jc w:val="center"/>
        <w:rPr>
          <w:rFonts w:hint="eastAsia"/>
          <w:color w:val="auto"/>
        </w:rPr>
      </w:pPr>
      <w:r>
        <w:rPr>
          <w:rFonts w:hint="eastAsia"/>
          <w:color w:val="auto"/>
        </w:rPr>
        <w:t>（九）中标人履约的监督</w:t>
      </w:r>
    </w:p>
    <w:p>
      <w:pPr>
        <w:spacing w:line="520" w:lineRule="exact"/>
        <w:ind w:firstLine="482" w:firstLineChars="200"/>
        <w:rPr>
          <w:rFonts w:hint="eastAsia" w:ascii="宋体" w:hAnsi="宋体"/>
          <w:b/>
          <w:bCs/>
          <w:color w:val="auto"/>
          <w:sz w:val="24"/>
        </w:rPr>
      </w:pPr>
      <w:r>
        <w:rPr>
          <w:rFonts w:hint="eastAsia" w:ascii="宋体" w:hAnsi="宋体"/>
          <w:b/>
          <w:bCs/>
          <w:color w:val="auto"/>
          <w:sz w:val="24"/>
        </w:rPr>
        <w:t>3</w:t>
      </w:r>
      <w:r>
        <w:rPr>
          <w:rFonts w:hint="eastAsia" w:ascii="宋体" w:hAnsi="宋体"/>
          <w:b/>
          <w:bCs/>
          <w:color w:val="auto"/>
          <w:sz w:val="24"/>
          <w:lang w:val="en-US" w:eastAsia="zh-CN"/>
        </w:rPr>
        <w:t>3.</w:t>
      </w:r>
      <w:r>
        <w:rPr>
          <w:rFonts w:hint="eastAsia" w:ascii="宋体" w:hAnsi="宋体"/>
          <w:b/>
          <w:bCs/>
          <w:color w:val="auto"/>
          <w:sz w:val="24"/>
        </w:rPr>
        <w:t>中标人履约的监督</w:t>
      </w:r>
    </w:p>
    <w:p>
      <w:pPr>
        <w:adjustRightInd w:val="0"/>
        <w:snapToGrid w:val="0"/>
        <w:spacing w:line="520" w:lineRule="exact"/>
        <w:ind w:firstLine="480" w:firstLineChars="200"/>
        <w:rPr>
          <w:rFonts w:hint="eastAsia" w:ascii="宋体" w:hAnsi="宋体"/>
          <w:color w:val="auto"/>
          <w:sz w:val="24"/>
        </w:rPr>
      </w:pPr>
      <w:r>
        <w:rPr>
          <w:rFonts w:hint="eastAsia" w:ascii="宋体" w:hAnsi="宋体"/>
          <w:color w:val="auto"/>
          <w:sz w:val="24"/>
        </w:rPr>
        <w:t>3</w:t>
      </w:r>
      <w:r>
        <w:rPr>
          <w:rFonts w:hint="eastAsia" w:ascii="宋体" w:hAnsi="宋体"/>
          <w:color w:val="auto"/>
          <w:sz w:val="24"/>
          <w:lang w:val="en-US" w:eastAsia="zh-CN"/>
        </w:rPr>
        <w:t>3</w:t>
      </w:r>
      <w:r>
        <w:rPr>
          <w:rFonts w:hint="eastAsia" w:ascii="宋体" w:hAnsi="宋体"/>
          <w:color w:val="auto"/>
          <w:sz w:val="24"/>
        </w:rPr>
        <w:t>.1中标人未能按规定履行合同的，按照相关规定处理。情节严重的，列入政府采购不良行为供应商名单。违规行为以县公管办查实为准。</w:t>
      </w:r>
    </w:p>
    <w:p>
      <w:pPr>
        <w:adjustRightInd w:val="0"/>
        <w:snapToGrid w:val="0"/>
        <w:spacing w:line="520" w:lineRule="exact"/>
        <w:jc w:val="center"/>
        <w:rPr>
          <w:rFonts w:hint="eastAsia" w:ascii="宋体" w:hAnsi="宋体"/>
          <w:b/>
          <w:bCs/>
          <w:color w:val="auto"/>
          <w:sz w:val="30"/>
          <w:szCs w:val="30"/>
        </w:rPr>
      </w:pPr>
    </w:p>
    <w:p>
      <w:pPr>
        <w:pStyle w:val="3"/>
        <w:jc w:val="center"/>
        <w:rPr>
          <w:rFonts w:hint="eastAsia"/>
          <w:color w:val="auto"/>
        </w:rPr>
      </w:pPr>
      <w:r>
        <w:rPr>
          <w:rFonts w:hint="eastAsia"/>
          <w:color w:val="auto"/>
        </w:rPr>
        <w:t>（十）其他规定</w:t>
      </w:r>
    </w:p>
    <w:p>
      <w:pPr>
        <w:snapToGrid w:val="0"/>
        <w:spacing w:line="520" w:lineRule="exact"/>
        <w:ind w:firstLine="482" w:firstLineChars="200"/>
        <w:rPr>
          <w:rFonts w:hint="eastAsia" w:ascii="宋体" w:hAnsi="宋体"/>
          <w:b/>
          <w:bCs/>
          <w:color w:val="auto"/>
          <w:sz w:val="24"/>
        </w:rPr>
      </w:pPr>
      <w:r>
        <w:rPr>
          <w:rFonts w:hint="eastAsia" w:ascii="宋体" w:hAnsi="宋体"/>
          <w:b/>
          <w:bCs/>
          <w:color w:val="auto"/>
          <w:sz w:val="24"/>
        </w:rPr>
        <w:t>3</w:t>
      </w:r>
      <w:r>
        <w:rPr>
          <w:rFonts w:hint="eastAsia" w:ascii="宋体" w:hAnsi="宋体"/>
          <w:b/>
          <w:bCs/>
          <w:color w:val="auto"/>
          <w:sz w:val="24"/>
          <w:lang w:val="en-US" w:eastAsia="zh-CN"/>
        </w:rPr>
        <w:t>4.</w:t>
      </w:r>
      <w:r>
        <w:rPr>
          <w:rFonts w:hint="eastAsia" w:ascii="宋体" w:hAnsi="宋体"/>
          <w:b/>
          <w:bCs/>
          <w:color w:val="auto"/>
          <w:sz w:val="24"/>
        </w:rPr>
        <w:t>其他规定</w:t>
      </w:r>
    </w:p>
    <w:p>
      <w:pPr>
        <w:spacing w:line="520" w:lineRule="exact"/>
        <w:ind w:firstLine="482"/>
        <w:rPr>
          <w:rFonts w:ascii="宋体" w:hAnsi="宋体"/>
          <w:color w:val="auto"/>
          <w:sz w:val="24"/>
        </w:rPr>
      </w:pPr>
      <w:r>
        <w:rPr>
          <w:rFonts w:hint="eastAsia" w:ascii="宋体" w:hAnsi="宋体"/>
          <w:color w:val="auto"/>
          <w:sz w:val="24"/>
        </w:rPr>
        <w:t>3</w:t>
      </w:r>
      <w:r>
        <w:rPr>
          <w:rFonts w:hint="eastAsia" w:ascii="宋体" w:hAnsi="宋体"/>
          <w:color w:val="auto"/>
          <w:sz w:val="24"/>
          <w:lang w:val="en-US" w:eastAsia="zh-CN"/>
        </w:rPr>
        <w:t>4</w:t>
      </w:r>
      <w:r>
        <w:rPr>
          <w:rFonts w:hint="eastAsia" w:ascii="宋体" w:hAnsi="宋体"/>
          <w:color w:val="auto"/>
          <w:sz w:val="24"/>
        </w:rPr>
        <w:t>.1中标人</w:t>
      </w:r>
      <w:r>
        <w:rPr>
          <w:rFonts w:ascii="宋体" w:hAnsi="宋体"/>
          <w:color w:val="auto"/>
          <w:sz w:val="24"/>
        </w:rPr>
        <w:t>非</w:t>
      </w:r>
      <w:r>
        <w:rPr>
          <w:rFonts w:hint="eastAsia" w:ascii="宋体" w:hAnsi="宋体"/>
          <w:color w:val="auto"/>
          <w:sz w:val="24"/>
        </w:rPr>
        <w:t>浙江省政府采购网注册</w:t>
      </w:r>
      <w:r>
        <w:rPr>
          <w:rFonts w:ascii="宋体" w:hAnsi="宋体"/>
          <w:color w:val="auto"/>
          <w:sz w:val="24"/>
        </w:rPr>
        <w:t>供应商</w:t>
      </w:r>
      <w:r>
        <w:rPr>
          <w:rFonts w:hint="eastAsia" w:ascii="宋体" w:hAnsi="宋体"/>
          <w:color w:val="auto"/>
          <w:sz w:val="24"/>
        </w:rPr>
        <w:t>的</w:t>
      </w:r>
      <w:r>
        <w:rPr>
          <w:rFonts w:ascii="宋体" w:hAnsi="宋体"/>
          <w:color w:val="auto"/>
          <w:sz w:val="24"/>
        </w:rPr>
        <w:t>，则</w:t>
      </w:r>
      <w:r>
        <w:rPr>
          <w:rFonts w:hint="eastAsia" w:ascii="宋体" w:hAnsi="宋体"/>
          <w:color w:val="auto"/>
          <w:sz w:val="24"/>
        </w:rPr>
        <w:t>须</w:t>
      </w:r>
      <w:r>
        <w:rPr>
          <w:rFonts w:ascii="宋体" w:hAnsi="宋体"/>
          <w:color w:val="auto"/>
          <w:sz w:val="24"/>
        </w:rPr>
        <w:t>根据《</w:t>
      </w:r>
      <w:r>
        <w:rPr>
          <w:rFonts w:hint="eastAsia" w:ascii="宋体" w:hAnsi="宋体"/>
          <w:color w:val="auto"/>
          <w:sz w:val="24"/>
        </w:rPr>
        <w:t>浙江省政府采购</w:t>
      </w:r>
      <w:r>
        <w:rPr>
          <w:rFonts w:ascii="宋体" w:hAnsi="宋体"/>
          <w:color w:val="auto"/>
          <w:sz w:val="24"/>
        </w:rPr>
        <w:t>供应商</w:t>
      </w:r>
      <w:r>
        <w:rPr>
          <w:rFonts w:hint="eastAsia" w:ascii="宋体" w:hAnsi="宋体"/>
          <w:color w:val="auto"/>
          <w:sz w:val="24"/>
        </w:rPr>
        <w:t>注册及诚信管理暂行</w:t>
      </w:r>
      <w:r>
        <w:rPr>
          <w:rFonts w:ascii="宋体" w:hAnsi="宋体"/>
          <w:color w:val="auto"/>
          <w:sz w:val="24"/>
        </w:rPr>
        <w:t>办法》的规定办理供应商</w:t>
      </w:r>
      <w:r>
        <w:rPr>
          <w:rFonts w:hint="eastAsia" w:ascii="宋体" w:hAnsi="宋体"/>
          <w:color w:val="auto"/>
          <w:sz w:val="24"/>
        </w:rPr>
        <w:t>注册登记手续。</w:t>
      </w:r>
    </w:p>
    <w:p>
      <w:pPr>
        <w:snapToGrid w:val="0"/>
        <w:spacing w:line="520" w:lineRule="exact"/>
        <w:ind w:firstLine="482"/>
        <w:rPr>
          <w:rFonts w:hint="eastAsia" w:ascii="宋体" w:hAnsi="宋体"/>
          <w:color w:val="auto"/>
          <w:sz w:val="24"/>
        </w:rPr>
      </w:pPr>
      <w:r>
        <w:rPr>
          <w:rFonts w:hint="eastAsia" w:ascii="宋体" w:hAnsi="宋体"/>
          <w:color w:val="auto"/>
          <w:sz w:val="24"/>
        </w:rPr>
        <w:t>3</w:t>
      </w:r>
      <w:r>
        <w:rPr>
          <w:rFonts w:hint="eastAsia" w:ascii="宋体" w:hAnsi="宋体"/>
          <w:color w:val="auto"/>
          <w:sz w:val="24"/>
          <w:lang w:val="en-US" w:eastAsia="zh-CN"/>
        </w:rPr>
        <w:t>4</w:t>
      </w:r>
      <w:r>
        <w:rPr>
          <w:rFonts w:hint="eastAsia" w:ascii="宋体" w:hAnsi="宋体"/>
          <w:color w:val="auto"/>
          <w:sz w:val="24"/>
        </w:rPr>
        <w:t>.2凡参加开标会的供应商，均视同对本标文及评标办法的认可，无异议。</w:t>
      </w:r>
    </w:p>
    <w:p>
      <w:pPr>
        <w:ind w:firstLine="2607" w:firstLineChars="1082"/>
        <w:rPr>
          <w:rFonts w:hint="eastAsia" w:ascii="宋体"/>
          <w:b/>
          <w:bCs/>
          <w:color w:val="auto"/>
          <w:sz w:val="24"/>
        </w:rPr>
      </w:pPr>
    </w:p>
    <w:p>
      <w:pPr>
        <w:ind w:firstLine="2607" w:firstLineChars="1082"/>
        <w:rPr>
          <w:rFonts w:hint="eastAsia" w:ascii="宋体"/>
          <w:b/>
          <w:bCs/>
          <w:color w:val="auto"/>
          <w:sz w:val="24"/>
        </w:rPr>
      </w:pPr>
    </w:p>
    <w:p>
      <w:pPr>
        <w:pStyle w:val="3"/>
        <w:jc w:val="center"/>
        <w:rPr>
          <w:rFonts w:hint="eastAsia"/>
          <w:color w:val="auto"/>
        </w:rPr>
      </w:pPr>
      <w:r>
        <w:rPr>
          <w:rFonts w:hint="eastAsia"/>
          <w:color w:val="auto"/>
          <w:lang w:eastAsia="zh-CN"/>
        </w:rPr>
        <w:t>（十一）</w:t>
      </w:r>
      <w:r>
        <w:rPr>
          <w:rFonts w:hint="eastAsia"/>
          <w:color w:val="auto"/>
        </w:rPr>
        <w:t>质疑与投诉</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pStyle w:val="16"/>
        <w:spacing w:line="360" w:lineRule="auto"/>
        <w:ind w:firstLine="482" w:firstLineChars="200"/>
        <w:rPr>
          <w:rFonts w:hint="eastAsia" w:ascii="宋体" w:hAnsi="宋体"/>
          <w:b/>
          <w:bCs/>
          <w:color w:val="auto"/>
          <w:sz w:val="24"/>
          <w:lang w:val="zh-CN"/>
        </w:rPr>
      </w:pPr>
      <w:r>
        <w:rPr>
          <w:rFonts w:hint="eastAsia" w:ascii="宋体" w:hAnsi="宋体"/>
          <w:b/>
          <w:bCs/>
          <w:color w:val="auto"/>
          <w:sz w:val="24"/>
          <w:lang w:val="en-US" w:eastAsia="zh-CN"/>
        </w:rPr>
        <w:t>35</w:t>
      </w:r>
      <w:r>
        <w:rPr>
          <w:rFonts w:hint="eastAsia" w:ascii="宋体" w:hAnsi="宋体"/>
          <w:b/>
          <w:bCs/>
          <w:color w:val="auto"/>
          <w:sz w:val="24"/>
          <w:lang w:val="zh-CN"/>
        </w:rPr>
        <w:t>.供应商询问</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供应商对政府采购活动事项有疑问的，可以向采购机构提出询问，采购机构将对供应商依法提出的询问作出答复，但答复的内容不得涉及商业秘密。</w:t>
      </w:r>
    </w:p>
    <w:p>
      <w:pPr>
        <w:pStyle w:val="16"/>
        <w:spacing w:line="360" w:lineRule="auto"/>
        <w:ind w:firstLine="482" w:firstLineChars="200"/>
        <w:rPr>
          <w:rFonts w:hint="eastAsia" w:ascii="宋体" w:hAnsi="宋体"/>
          <w:b/>
          <w:bCs/>
          <w:color w:val="auto"/>
          <w:sz w:val="24"/>
          <w:lang w:val="zh-CN" w:eastAsia="zh-CN"/>
        </w:rPr>
      </w:pPr>
      <w:r>
        <w:rPr>
          <w:rFonts w:hint="eastAsia" w:ascii="宋体" w:hAnsi="宋体"/>
          <w:b/>
          <w:bCs/>
          <w:color w:val="auto"/>
          <w:sz w:val="24"/>
          <w:lang w:val="en-US" w:eastAsia="zh-CN"/>
        </w:rPr>
        <w:t>36</w:t>
      </w:r>
      <w:r>
        <w:rPr>
          <w:rFonts w:hint="eastAsia" w:ascii="宋体" w:hAnsi="宋体"/>
          <w:b/>
          <w:bCs/>
          <w:color w:val="auto"/>
          <w:sz w:val="24"/>
          <w:lang w:val="zh-CN" w:eastAsia="zh-CN"/>
        </w:rPr>
        <w:t>.供应商质疑</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36.1供应商认为采购文件、采购过程和成交结果使自己的权益受到损害的，可以在知道或者应知其权益受到损害之日起七个工作日内，可以以书面邮寄的方式向采购机构提出质疑，否则，采购机构不予受理：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36.1.1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36.1.2对采购过程提出质疑的，质疑期限为各采购程序环节结束之日起计算。</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36.1.3对采购结果提出质疑的，质疑期限自采购结果公告（包括公示、预公告、结果变更公告等）期限届满之日起计算。</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36.1.4供应商应在法定质疑期内一次性提出针对同一采购程序环节的质疑。</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37.供应商提交提出质疑应当提交质疑书和必要的证明材料，质疑书需一式三份，质疑书至少应包括下列主要内容：</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37.1质疑人的名称、地址、邮政编码、联系人、联系电话，以及被质疑人名称及联系方式；</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37.2被质疑采购项目名称、编号及采购内容；</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37.3具体、明确的质疑事项和与质疑事项相关的请求</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37.4事实依据；</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37.5必要的法律依据；</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37.6认为自己合法权益受到损害或可能受到损害的相关证据材料；</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37.7提出质疑的日期。</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37.8 质疑书应当署名。质疑人为自然人的，应当由本人签字并附有效身份证明；质疑人为法人或其他组织的，应当由法定代表人或主要负责人签字（或盖章）并加盖单位公章。</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37.9质疑人因故不能自行办理质疑事项的，可以委托代理人办理质疑事宜，但应当向被质疑人提交授权委托书，并载明委托代理的具体权限和事项。</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37.10质疑人提供的相关材料中有外文资料的，应当将与质疑相关的外文资料完整、客观、真实地翻译为中文，并注明翻译人员姓名、工作单位、联系方式等信息。</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38.采购机构应当在收到供应商的书面质疑后七个工作日内作出答复，并以书面形式通知质疑供应商和其他与质疑处理结果有利害关系的政府采购当事人，但答复的内容不得涉及商业秘密。</w:t>
      </w:r>
    </w:p>
    <w:p>
      <w:pPr>
        <w:pStyle w:val="16"/>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39.询问或者质疑事项可能影响采购结果的，采购人应当暂停签订合同，已经签订合同的，应当中止履行合同。</w:t>
      </w:r>
    </w:p>
    <w:p>
      <w:pPr>
        <w:rPr>
          <w:rFonts w:hint="eastAsia" w:ascii="宋体"/>
          <w:b/>
          <w:bCs/>
          <w:color w:val="auto"/>
          <w:sz w:val="32"/>
          <w:szCs w:val="32"/>
        </w:rPr>
      </w:pPr>
    </w:p>
    <w:p>
      <w:pPr>
        <w:pStyle w:val="19"/>
        <w:rPr>
          <w:rFonts w:hint="eastAsia" w:ascii="宋体"/>
          <w:b/>
          <w:bCs/>
          <w:color w:val="auto"/>
          <w:sz w:val="32"/>
          <w:szCs w:val="32"/>
        </w:rPr>
      </w:pPr>
    </w:p>
    <w:p>
      <w:pPr>
        <w:pStyle w:val="7"/>
        <w:rPr>
          <w:rFonts w:hint="eastAsia"/>
          <w:color w:val="auto"/>
        </w:rPr>
      </w:pPr>
    </w:p>
    <w:p>
      <w:pPr>
        <w:ind w:firstLine="2570" w:firstLineChars="800"/>
        <w:rPr>
          <w:rFonts w:hint="eastAsia" w:ascii="宋体"/>
          <w:b/>
          <w:bCs/>
          <w:color w:val="auto"/>
          <w:sz w:val="32"/>
          <w:szCs w:val="32"/>
        </w:rPr>
      </w:pPr>
    </w:p>
    <w:p>
      <w:pPr>
        <w:ind w:firstLine="2570" w:firstLineChars="800"/>
        <w:rPr>
          <w:rFonts w:hint="eastAsia" w:ascii="宋体"/>
          <w:b/>
          <w:bCs/>
          <w:color w:val="auto"/>
          <w:sz w:val="32"/>
          <w:szCs w:val="32"/>
        </w:rPr>
      </w:pPr>
    </w:p>
    <w:p>
      <w:pPr>
        <w:rPr>
          <w:rFonts w:hint="eastAsia" w:ascii="宋体" w:hAnsi="宋体" w:eastAsia="宋体" w:cs="宋体"/>
          <w:b/>
          <w:bCs/>
          <w:color w:val="auto"/>
          <w:sz w:val="32"/>
          <w:szCs w:val="32"/>
        </w:rPr>
      </w:pPr>
      <w:r>
        <w:rPr>
          <w:rFonts w:hint="eastAsia" w:ascii="宋体" w:hAnsi="宋体" w:eastAsia="宋体" w:cs="宋体"/>
          <w:b/>
          <w:bCs/>
          <w:color w:val="auto"/>
          <w:sz w:val="32"/>
          <w:szCs w:val="32"/>
        </w:rPr>
        <w:br w:type="page"/>
      </w:r>
    </w:p>
    <w:p>
      <w:pPr>
        <w:ind w:firstLine="2570" w:firstLineChars="800"/>
        <w:rPr>
          <w:rFonts w:hint="eastAsia" w:ascii="宋体" w:hAnsi="宋体" w:eastAsia="宋体" w:cs="宋体"/>
          <w:b/>
          <w:bCs/>
          <w:color w:val="auto"/>
          <w:sz w:val="32"/>
          <w:szCs w:val="32"/>
        </w:rPr>
      </w:pPr>
      <w:r>
        <w:rPr>
          <w:rFonts w:hint="eastAsia" w:ascii="宋体" w:hAnsi="宋体" w:eastAsia="宋体" w:cs="宋体"/>
          <w:b/>
          <w:bCs/>
          <w:color w:val="auto"/>
          <w:sz w:val="32"/>
          <w:szCs w:val="32"/>
        </w:rPr>
        <w:t>第三章  合同主要条款</w:t>
      </w:r>
    </w:p>
    <w:p>
      <w:pPr>
        <w:jc w:val="center"/>
        <w:rPr>
          <w:rFonts w:hint="eastAsia" w:ascii="宋体" w:hAnsi="宋体" w:eastAsia="宋体" w:cs="宋体"/>
          <w:color w:val="auto"/>
          <w:sz w:val="24"/>
        </w:rPr>
      </w:pPr>
      <w:r>
        <w:rPr>
          <w:rFonts w:hint="eastAsia" w:ascii="宋体" w:hAnsi="宋体" w:eastAsia="宋体" w:cs="宋体"/>
          <w:color w:val="auto"/>
          <w:sz w:val="32"/>
          <w:szCs w:val="32"/>
        </w:rPr>
        <w:t xml:space="preserve">          </w:t>
      </w:r>
      <w:r>
        <w:rPr>
          <w:rFonts w:hint="eastAsia" w:ascii="宋体" w:hAnsi="宋体" w:eastAsia="宋体" w:cs="宋体"/>
          <w:color w:val="auto"/>
          <w:sz w:val="24"/>
        </w:rPr>
        <w:t xml:space="preserve">      </w:t>
      </w:r>
    </w:p>
    <w:p>
      <w:pPr>
        <w:jc w:val="center"/>
        <w:rPr>
          <w:rFonts w:hint="eastAsia" w:ascii="宋体" w:hAnsi="宋体" w:eastAsia="宋体" w:cs="宋体"/>
          <w:color w:val="auto"/>
          <w:sz w:val="24"/>
        </w:rPr>
      </w:pPr>
    </w:p>
    <w:p>
      <w:pPr>
        <w:spacing w:line="360" w:lineRule="auto"/>
        <w:ind w:right="560" w:firstLine="6600" w:firstLineChars="2750"/>
        <w:rPr>
          <w:rFonts w:hint="eastAsia" w:ascii="宋体" w:hAnsi="宋体" w:eastAsia="宋体" w:cs="宋体"/>
          <w:color w:val="auto"/>
          <w:sz w:val="24"/>
        </w:rPr>
      </w:pPr>
      <w:r>
        <w:rPr>
          <w:rFonts w:hint="eastAsia" w:ascii="宋体" w:hAnsi="宋体" w:eastAsia="宋体" w:cs="宋体"/>
          <w:color w:val="auto"/>
          <w:sz w:val="24"/>
        </w:rPr>
        <w:t>编号：</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采购</w:t>
      </w:r>
      <w:r>
        <w:rPr>
          <w:rFonts w:hint="eastAsia" w:ascii="宋体" w:hAnsi="宋体" w:eastAsia="宋体" w:cs="宋体"/>
          <w:color w:val="auto"/>
          <w:sz w:val="24"/>
          <w:lang w:eastAsia="zh-CN"/>
        </w:rPr>
        <w:t>人</w:t>
      </w:r>
      <w:r>
        <w:rPr>
          <w:rFonts w:hint="eastAsia" w:ascii="宋体" w:hAnsi="宋体" w:eastAsia="宋体" w:cs="宋体"/>
          <w:color w:val="auto"/>
          <w:sz w:val="24"/>
        </w:rPr>
        <w:t>（甲方）：</w:t>
      </w:r>
      <w:r>
        <w:rPr>
          <w:rFonts w:hint="eastAsia" w:ascii="宋体" w:hAnsi="宋体" w:eastAsia="宋体" w:cs="宋体"/>
          <w:color w:val="auto"/>
          <w:sz w:val="24"/>
          <w:lang w:eastAsia="zh-CN"/>
        </w:rPr>
        <w:t>新昌县公安局</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供应商（乙方）：</w:t>
      </w:r>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根据</w:t>
      </w:r>
      <w:r>
        <w:rPr>
          <w:rFonts w:hint="eastAsia" w:ascii="宋体" w:hAnsi="宋体" w:eastAsia="宋体" w:cs="宋体"/>
          <w:color w:val="auto"/>
          <w:sz w:val="24"/>
          <w:lang w:eastAsia="zh-CN"/>
        </w:rPr>
        <w:t>新昌县公安</w:t>
      </w:r>
      <w:r>
        <w:rPr>
          <w:rFonts w:hint="eastAsia" w:ascii="宋体" w:hAnsi="宋体" w:cs="宋体"/>
          <w:color w:val="auto"/>
          <w:sz w:val="24"/>
          <w:lang w:eastAsia="zh-CN"/>
        </w:rPr>
        <w:t>局</w:t>
      </w:r>
      <w:r>
        <w:rPr>
          <w:rFonts w:hint="eastAsia" w:ascii="宋体" w:hAnsi="宋体" w:eastAsia="宋体" w:cs="宋体"/>
          <w:color w:val="auto"/>
          <w:sz w:val="24"/>
          <w:lang w:eastAsia="zh-CN"/>
        </w:rPr>
        <w:t>业务</w:t>
      </w:r>
      <w:r>
        <w:rPr>
          <w:rFonts w:hint="eastAsia" w:ascii="宋体" w:hAnsi="宋体" w:cs="宋体"/>
          <w:color w:val="auto"/>
          <w:sz w:val="24"/>
          <w:lang w:eastAsia="zh-CN"/>
        </w:rPr>
        <w:t>技术</w:t>
      </w:r>
      <w:r>
        <w:rPr>
          <w:rFonts w:hint="eastAsia" w:ascii="宋体" w:hAnsi="宋体" w:eastAsia="宋体" w:cs="宋体"/>
          <w:color w:val="auto"/>
          <w:sz w:val="24"/>
          <w:lang w:eastAsia="zh-CN"/>
        </w:rPr>
        <w:t>用房</w:t>
      </w:r>
      <w:r>
        <w:rPr>
          <w:rFonts w:hint="eastAsia" w:ascii="宋体" w:hAnsi="宋体" w:cs="宋体"/>
          <w:color w:val="auto"/>
          <w:sz w:val="24"/>
          <w:lang w:eastAsia="zh-CN"/>
        </w:rPr>
        <w:t>及</w:t>
      </w:r>
      <w:r>
        <w:rPr>
          <w:rFonts w:hint="eastAsia" w:ascii="宋体" w:hAnsi="宋体" w:eastAsia="宋体" w:cs="宋体"/>
          <w:color w:val="auto"/>
          <w:sz w:val="24"/>
          <w:lang w:eastAsia="zh-CN"/>
        </w:rPr>
        <w:t>交警大队办公家具采购项目</w:t>
      </w:r>
      <w:r>
        <w:rPr>
          <w:rFonts w:hint="eastAsia" w:ascii="宋体" w:hAnsi="宋体" w:eastAsia="宋体" w:cs="宋体"/>
          <w:color w:val="auto"/>
          <w:sz w:val="24"/>
        </w:rPr>
        <w:t>招标文件（编号：  ）和《中华人民共和国政府采购法》等相关法律法规要求，双方经协商，达成以下条款：</w:t>
      </w:r>
    </w:p>
    <w:p>
      <w:pPr>
        <w:pStyle w:val="16"/>
        <w:tabs>
          <w:tab w:val="left" w:pos="180"/>
        </w:tabs>
        <w:snapToGrid w:val="0"/>
        <w:spacing w:line="440" w:lineRule="exact"/>
        <w:ind w:firstLine="482" w:firstLineChars="200"/>
        <w:rPr>
          <w:rFonts w:hAnsi="宋体"/>
          <w:color w:val="auto"/>
        </w:rPr>
      </w:pPr>
      <w:r>
        <w:rPr>
          <w:rFonts w:hint="eastAsia" w:hAnsi="宋体"/>
          <w:b/>
          <w:color w:val="auto"/>
        </w:rPr>
        <w:t>第一条：采购商品清单及合同价格</w:t>
      </w:r>
      <w:r>
        <w:rPr>
          <w:rFonts w:hAnsi="宋体"/>
          <w:b/>
          <w:color w:val="auto"/>
        </w:rPr>
        <w:t xml:space="preserve">     </w:t>
      </w:r>
      <w:r>
        <w:rPr>
          <w:rFonts w:hAnsi="宋体"/>
          <w:color w:val="auto"/>
        </w:rPr>
        <w:t xml:space="preserve">               </w:t>
      </w:r>
      <w:r>
        <w:rPr>
          <w:rFonts w:hint="eastAsia" w:hAnsi="宋体"/>
          <w:color w:val="auto"/>
        </w:rPr>
        <w:t>单位：元</w:t>
      </w:r>
    </w:p>
    <w:tbl>
      <w:tblPr>
        <w:tblStyle w:val="10"/>
        <w:tblW w:w="8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66"/>
        <w:gridCol w:w="2391"/>
        <w:gridCol w:w="1196"/>
        <w:gridCol w:w="1025"/>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366" w:type="dxa"/>
            <w:vAlign w:val="center"/>
          </w:tcPr>
          <w:p>
            <w:pPr>
              <w:tabs>
                <w:tab w:val="left" w:pos="180"/>
              </w:tabs>
              <w:spacing w:line="440" w:lineRule="exact"/>
              <w:jc w:val="center"/>
              <w:rPr>
                <w:rFonts w:ascii="宋体"/>
                <w:color w:val="auto"/>
                <w:sz w:val="24"/>
              </w:rPr>
            </w:pPr>
            <w:r>
              <w:rPr>
                <w:rFonts w:hint="eastAsia" w:ascii="宋体" w:hAnsi="宋体"/>
                <w:color w:val="auto"/>
                <w:sz w:val="24"/>
              </w:rPr>
              <w:t>品</w:t>
            </w:r>
            <w:r>
              <w:rPr>
                <w:rFonts w:ascii="宋体" w:hAnsi="宋体"/>
                <w:color w:val="auto"/>
                <w:sz w:val="24"/>
              </w:rPr>
              <w:t xml:space="preserve"> </w:t>
            </w:r>
            <w:r>
              <w:rPr>
                <w:rFonts w:hint="eastAsia" w:ascii="宋体" w:hAnsi="宋体"/>
                <w:color w:val="auto"/>
                <w:sz w:val="24"/>
              </w:rPr>
              <w:t>牌</w:t>
            </w:r>
          </w:p>
        </w:tc>
        <w:tc>
          <w:tcPr>
            <w:tcW w:w="1366" w:type="dxa"/>
            <w:vAlign w:val="center"/>
          </w:tcPr>
          <w:p>
            <w:pPr>
              <w:tabs>
                <w:tab w:val="left" w:pos="180"/>
              </w:tabs>
              <w:spacing w:line="440" w:lineRule="exact"/>
              <w:jc w:val="center"/>
              <w:rPr>
                <w:rFonts w:ascii="宋体"/>
                <w:color w:val="auto"/>
                <w:sz w:val="24"/>
              </w:rPr>
            </w:pPr>
            <w:r>
              <w:rPr>
                <w:rFonts w:hint="eastAsia" w:ascii="宋体" w:hAnsi="宋体"/>
                <w:color w:val="auto"/>
                <w:sz w:val="24"/>
              </w:rPr>
              <w:t>品名型号</w:t>
            </w:r>
          </w:p>
        </w:tc>
        <w:tc>
          <w:tcPr>
            <w:tcW w:w="2391" w:type="dxa"/>
            <w:vAlign w:val="center"/>
          </w:tcPr>
          <w:p>
            <w:pPr>
              <w:tabs>
                <w:tab w:val="left" w:pos="180"/>
              </w:tabs>
              <w:spacing w:line="440" w:lineRule="exact"/>
              <w:jc w:val="center"/>
              <w:rPr>
                <w:rFonts w:ascii="宋体"/>
                <w:color w:val="auto"/>
                <w:sz w:val="24"/>
              </w:rPr>
            </w:pPr>
            <w:r>
              <w:rPr>
                <w:rFonts w:hint="eastAsia" w:ascii="宋体" w:hAnsi="宋体"/>
                <w:color w:val="auto"/>
                <w:sz w:val="24"/>
              </w:rPr>
              <w:t>规格及指标</w:t>
            </w:r>
          </w:p>
        </w:tc>
        <w:tc>
          <w:tcPr>
            <w:tcW w:w="1196" w:type="dxa"/>
            <w:vAlign w:val="center"/>
          </w:tcPr>
          <w:p>
            <w:pPr>
              <w:tabs>
                <w:tab w:val="left" w:pos="180"/>
              </w:tabs>
              <w:spacing w:line="440" w:lineRule="exact"/>
              <w:jc w:val="center"/>
              <w:rPr>
                <w:rFonts w:ascii="宋体"/>
                <w:color w:val="auto"/>
                <w:sz w:val="24"/>
              </w:rPr>
            </w:pPr>
            <w:r>
              <w:rPr>
                <w:rFonts w:hint="eastAsia" w:ascii="宋体" w:hAnsi="宋体"/>
                <w:color w:val="auto"/>
                <w:sz w:val="24"/>
              </w:rPr>
              <w:t>数量</w:t>
            </w:r>
          </w:p>
        </w:tc>
        <w:tc>
          <w:tcPr>
            <w:tcW w:w="1025" w:type="dxa"/>
            <w:vAlign w:val="center"/>
          </w:tcPr>
          <w:p>
            <w:pPr>
              <w:tabs>
                <w:tab w:val="left" w:pos="180"/>
              </w:tabs>
              <w:spacing w:line="440" w:lineRule="exact"/>
              <w:jc w:val="center"/>
              <w:rPr>
                <w:rFonts w:ascii="宋体"/>
                <w:color w:val="auto"/>
                <w:sz w:val="24"/>
              </w:rPr>
            </w:pPr>
            <w:r>
              <w:rPr>
                <w:rFonts w:hint="eastAsia" w:ascii="宋体" w:hAnsi="宋体"/>
                <w:color w:val="auto"/>
                <w:sz w:val="24"/>
              </w:rPr>
              <w:t>单价</w:t>
            </w:r>
          </w:p>
        </w:tc>
        <w:tc>
          <w:tcPr>
            <w:tcW w:w="1025" w:type="dxa"/>
            <w:vAlign w:val="center"/>
          </w:tcPr>
          <w:p>
            <w:pPr>
              <w:tabs>
                <w:tab w:val="left" w:pos="180"/>
              </w:tabs>
              <w:spacing w:line="440" w:lineRule="exact"/>
              <w:jc w:val="center"/>
              <w:rPr>
                <w:rFonts w:ascii="宋体"/>
                <w:color w:val="auto"/>
                <w:sz w:val="24"/>
              </w:rPr>
            </w:pPr>
            <w:r>
              <w:rPr>
                <w:rFonts w:hint="eastAsia" w:ascii="宋体" w:hAnsi="宋体"/>
                <w:color w:val="auto"/>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1366" w:type="dxa"/>
            <w:vAlign w:val="center"/>
          </w:tcPr>
          <w:p>
            <w:pPr>
              <w:tabs>
                <w:tab w:val="left" w:pos="180"/>
              </w:tabs>
              <w:spacing w:line="440" w:lineRule="exact"/>
              <w:jc w:val="center"/>
              <w:rPr>
                <w:rFonts w:ascii="宋体"/>
                <w:color w:val="auto"/>
                <w:sz w:val="24"/>
              </w:rPr>
            </w:pPr>
          </w:p>
        </w:tc>
        <w:tc>
          <w:tcPr>
            <w:tcW w:w="1366" w:type="dxa"/>
            <w:vAlign w:val="center"/>
          </w:tcPr>
          <w:p>
            <w:pPr>
              <w:tabs>
                <w:tab w:val="left" w:pos="180"/>
              </w:tabs>
              <w:spacing w:line="440" w:lineRule="exact"/>
              <w:jc w:val="center"/>
              <w:rPr>
                <w:rFonts w:ascii="宋体"/>
                <w:color w:val="auto"/>
                <w:sz w:val="24"/>
              </w:rPr>
            </w:pPr>
          </w:p>
        </w:tc>
        <w:tc>
          <w:tcPr>
            <w:tcW w:w="2391" w:type="dxa"/>
            <w:vAlign w:val="center"/>
          </w:tcPr>
          <w:p>
            <w:pPr>
              <w:tabs>
                <w:tab w:val="left" w:pos="180"/>
              </w:tabs>
              <w:spacing w:line="440" w:lineRule="exact"/>
              <w:rPr>
                <w:rFonts w:ascii="宋体"/>
                <w:color w:val="auto"/>
                <w:sz w:val="24"/>
              </w:rPr>
            </w:pPr>
          </w:p>
        </w:tc>
        <w:tc>
          <w:tcPr>
            <w:tcW w:w="1196" w:type="dxa"/>
            <w:vAlign w:val="center"/>
          </w:tcPr>
          <w:p>
            <w:pPr>
              <w:tabs>
                <w:tab w:val="left" w:pos="180"/>
              </w:tabs>
              <w:spacing w:line="440" w:lineRule="exact"/>
              <w:jc w:val="center"/>
              <w:rPr>
                <w:rFonts w:ascii="宋体"/>
                <w:color w:val="auto"/>
                <w:sz w:val="24"/>
              </w:rPr>
            </w:pPr>
          </w:p>
        </w:tc>
        <w:tc>
          <w:tcPr>
            <w:tcW w:w="1025" w:type="dxa"/>
            <w:vAlign w:val="center"/>
          </w:tcPr>
          <w:p>
            <w:pPr>
              <w:tabs>
                <w:tab w:val="left" w:pos="180"/>
              </w:tabs>
              <w:spacing w:line="440" w:lineRule="exact"/>
              <w:jc w:val="center"/>
              <w:rPr>
                <w:rFonts w:ascii="宋体"/>
                <w:color w:val="auto"/>
                <w:sz w:val="24"/>
              </w:rPr>
            </w:pPr>
          </w:p>
        </w:tc>
        <w:tc>
          <w:tcPr>
            <w:tcW w:w="1025" w:type="dxa"/>
            <w:vAlign w:val="center"/>
          </w:tcPr>
          <w:p>
            <w:pPr>
              <w:tabs>
                <w:tab w:val="left" w:pos="180"/>
              </w:tabs>
              <w:spacing w:line="440" w:lineRule="exact"/>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7344" w:type="dxa"/>
            <w:gridSpan w:val="5"/>
            <w:vAlign w:val="center"/>
          </w:tcPr>
          <w:p>
            <w:pPr>
              <w:tabs>
                <w:tab w:val="left" w:pos="180"/>
              </w:tabs>
              <w:spacing w:line="440" w:lineRule="exact"/>
              <w:rPr>
                <w:rFonts w:ascii="宋体"/>
                <w:color w:val="auto"/>
                <w:sz w:val="24"/>
              </w:rPr>
            </w:pPr>
            <w:r>
              <w:rPr>
                <w:rFonts w:hint="eastAsia" w:ascii="宋体" w:hAnsi="宋体"/>
                <w:color w:val="auto"/>
                <w:sz w:val="24"/>
              </w:rPr>
              <w:t>合计：</w:t>
            </w:r>
          </w:p>
        </w:tc>
        <w:tc>
          <w:tcPr>
            <w:tcW w:w="1025" w:type="dxa"/>
            <w:vAlign w:val="center"/>
          </w:tcPr>
          <w:p>
            <w:pPr>
              <w:tabs>
                <w:tab w:val="left" w:pos="180"/>
              </w:tabs>
              <w:spacing w:line="440" w:lineRule="exact"/>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 w:hRule="atLeast"/>
        </w:trPr>
        <w:tc>
          <w:tcPr>
            <w:tcW w:w="8369" w:type="dxa"/>
            <w:gridSpan w:val="6"/>
            <w:vAlign w:val="center"/>
          </w:tcPr>
          <w:p>
            <w:pPr>
              <w:tabs>
                <w:tab w:val="left" w:pos="180"/>
              </w:tabs>
              <w:spacing w:line="440" w:lineRule="exact"/>
              <w:rPr>
                <w:rFonts w:ascii="宋体"/>
                <w:color w:val="auto"/>
                <w:sz w:val="24"/>
              </w:rPr>
            </w:pPr>
            <w:r>
              <w:rPr>
                <w:rFonts w:hint="eastAsia" w:ascii="宋体" w:hAnsi="宋体"/>
                <w:color w:val="auto"/>
                <w:sz w:val="24"/>
              </w:rPr>
              <w:t>合同总价（人民币大写）：</w:t>
            </w:r>
            <w:r>
              <w:rPr>
                <w:rFonts w:ascii="宋体" w:hAnsi="宋体"/>
                <w:color w:val="auto"/>
                <w:sz w:val="24"/>
              </w:rPr>
              <w:t xml:space="preserve">                             </w:t>
            </w:r>
            <w:r>
              <w:rPr>
                <w:rFonts w:hint="eastAsia" w:ascii="宋体" w:hAnsi="宋体"/>
                <w:color w:val="auto"/>
                <w:sz w:val="24"/>
              </w:rPr>
              <w:t>元整</w:t>
            </w:r>
          </w:p>
        </w:tc>
      </w:tr>
    </w:tbl>
    <w:p>
      <w:pPr>
        <w:pStyle w:val="16"/>
        <w:tabs>
          <w:tab w:val="left" w:pos="180"/>
        </w:tabs>
        <w:snapToGrid w:val="0"/>
        <w:spacing w:line="440" w:lineRule="exact"/>
        <w:rPr>
          <w:rFonts w:hAnsi="宋体"/>
          <w:color w:val="auto"/>
        </w:rPr>
      </w:pPr>
      <w:r>
        <w:rPr>
          <w:rFonts w:hint="eastAsia" w:hAnsi="宋体"/>
          <w:color w:val="auto"/>
        </w:rPr>
        <w:t>注：以上合同总价包括货款、标准附件、备品备件、专用工具、包装、运输、装卸、保险以及安装、人工费、服务费、保修、购买及制作标书费、招标代理费及专家评审费等一切利润、税金等费用。</w:t>
      </w:r>
    </w:p>
    <w:p>
      <w:pPr>
        <w:pStyle w:val="16"/>
        <w:tabs>
          <w:tab w:val="left" w:pos="180"/>
        </w:tabs>
        <w:snapToGrid w:val="0"/>
        <w:spacing w:line="440" w:lineRule="exact"/>
        <w:ind w:firstLine="482" w:firstLineChars="200"/>
        <w:rPr>
          <w:rFonts w:hAnsi="宋体"/>
          <w:b/>
          <w:color w:val="auto"/>
        </w:rPr>
      </w:pPr>
      <w:r>
        <w:rPr>
          <w:rFonts w:hint="eastAsia" w:hAnsi="宋体"/>
          <w:b/>
          <w:color w:val="auto"/>
        </w:rPr>
        <w:t>第二条：质量保证</w:t>
      </w:r>
    </w:p>
    <w:p>
      <w:pPr>
        <w:pStyle w:val="16"/>
        <w:tabs>
          <w:tab w:val="left" w:pos="180"/>
        </w:tabs>
        <w:snapToGrid w:val="0"/>
        <w:spacing w:line="440" w:lineRule="exact"/>
        <w:ind w:firstLine="480"/>
        <w:rPr>
          <w:rFonts w:hAnsi="宋体"/>
          <w:color w:val="auto"/>
        </w:rPr>
      </w:pPr>
      <w:r>
        <w:rPr>
          <w:rFonts w:hint="eastAsia" w:hAnsi="宋体"/>
          <w:color w:val="auto"/>
        </w:rPr>
        <w:t>乙方保证本合同中所供应的国产商品是</w:t>
      </w:r>
      <w:r>
        <w:rPr>
          <w:rFonts w:hint="eastAsia" w:hAnsi="宋体"/>
          <w:color w:val="auto"/>
          <w:lang w:val="en-US" w:eastAsia="zh-CN"/>
        </w:rPr>
        <w:t>近期</w:t>
      </w:r>
      <w:r>
        <w:rPr>
          <w:rFonts w:hint="eastAsia" w:hAnsi="宋体"/>
          <w:color w:val="auto"/>
        </w:rPr>
        <w:t>生产的符合国家技术规格和质量标准的出厂合格产品；如发生所供商品与合同不符，甲方有权拒收或退货，由此产生的一切责任和后果由乙方承担。</w:t>
      </w:r>
    </w:p>
    <w:p>
      <w:pPr>
        <w:pStyle w:val="16"/>
        <w:tabs>
          <w:tab w:val="left" w:pos="180"/>
        </w:tabs>
        <w:snapToGrid w:val="0"/>
        <w:spacing w:line="440" w:lineRule="exact"/>
        <w:ind w:firstLine="482" w:firstLineChars="200"/>
        <w:rPr>
          <w:rFonts w:hAnsi="宋体"/>
          <w:b/>
          <w:color w:val="auto"/>
        </w:rPr>
      </w:pPr>
      <w:r>
        <w:rPr>
          <w:rFonts w:hint="eastAsia" w:hAnsi="宋体"/>
          <w:b/>
          <w:color w:val="auto"/>
        </w:rPr>
        <w:t>第三条：交货时间及地点</w:t>
      </w:r>
    </w:p>
    <w:p>
      <w:pPr>
        <w:spacing w:line="440" w:lineRule="exact"/>
        <w:ind w:firstLine="480" w:firstLineChars="200"/>
        <w:rPr>
          <w:rFonts w:hint="eastAsia" w:ascii="宋体" w:eastAsia="宋体" w:cs="宋体"/>
          <w:color w:val="auto"/>
          <w:sz w:val="24"/>
          <w:lang w:val="en-US" w:eastAsia="zh-CN"/>
        </w:rPr>
      </w:pPr>
      <w:r>
        <w:rPr>
          <w:rFonts w:ascii="宋体" w:hAnsi="宋体" w:cs="宋体"/>
          <w:color w:val="auto"/>
          <w:sz w:val="24"/>
        </w:rPr>
        <w:t>1.</w:t>
      </w:r>
      <w:r>
        <w:rPr>
          <w:rFonts w:hint="eastAsia" w:ascii="宋体" w:hAnsi="宋体" w:cs="宋体"/>
          <w:color w:val="auto"/>
          <w:sz w:val="24"/>
        </w:rPr>
        <w:t>交货地点：</w:t>
      </w:r>
      <w:r>
        <w:rPr>
          <w:rFonts w:hint="eastAsia" w:ascii="宋体" w:hAnsi="宋体" w:cs="宋体"/>
          <w:color w:val="auto"/>
          <w:sz w:val="24"/>
          <w:lang w:val="en-US" w:eastAsia="zh-CN"/>
        </w:rPr>
        <w:t>甲方</w:t>
      </w:r>
      <w:r>
        <w:rPr>
          <w:rFonts w:hint="eastAsia" w:ascii="宋体" w:cs="宋体"/>
          <w:color w:val="auto"/>
          <w:sz w:val="24"/>
          <w:lang w:val="en-US" w:eastAsia="zh-CN"/>
        </w:rPr>
        <w:t>指定地点。</w:t>
      </w:r>
    </w:p>
    <w:p>
      <w:pPr>
        <w:pStyle w:val="16"/>
        <w:tabs>
          <w:tab w:val="left" w:pos="180"/>
        </w:tabs>
        <w:snapToGrid w:val="0"/>
        <w:spacing w:line="440" w:lineRule="exact"/>
        <w:ind w:firstLine="480" w:firstLineChars="200"/>
        <w:rPr>
          <w:rFonts w:hAnsi="宋体" w:cs="宋体"/>
          <w:bCs/>
          <w:color w:val="auto"/>
        </w:rPr>
      </w:pPr>
      <w:r>
        <w:rPr>
          <w:rFonts w:hAnsi="宋体" w:cs="宋体"/>
          <w:color w:val="auto"/>
        </w:rPr>
        <w:t>2.</w:t>
      </w:r>
      <w:r>
        <w:rPr>
          <w:rFonts w:hint="eastAsia" w:hAnsi="宋体" w:cs="宋体"/>
          <w:color w:val="auto"/>
        </w:rPr>
        <w:t>交货时间：合同签订后2个月内供货并安装完毕。</w:t>
      </w:r>
    </w:p>
    <w:p>
      <w:pPr>
        <w:pStyle w:val="16"/>
        <w:tabs>
          <w:tab w:val="left" w:pos="180"/>
        </w:tabs>
        <w:snapToGrid w:val="0"/>
        <w:spacing w:line="440" w:lineRule="exact"/>
        <w:ind w:firstLine="482" w:firstLineChars="200"/>
        <w:rPr>
          <w:rFonts w:hint="eastAsia" w:hAnsi="宋体" w:eastAsia="宋体"/>
          <w:b/>
          <w:color w:val="auto"/>
          <w:lang w:val="en-US" w:eastAsia="zh-CN"/>
        </w:rPr>
      </w:pPr>
      <w:r>
        <w:rPr>
          <w:rFonts w:hint="eastAsia" w:hAnsi="宋体"/>
          <w:b/>
          <w:color w:val="auto"/>
          <w:lang w:val="en-US" w:eastAsia="zh-CN"/>
        </w:rPr>
        <w:t>3.</w:t>
      </w:r>
      <w:r>
        <w:rPr>
          <w:rFonts w:hint="eastAsia"/>
          <w:sz w:val="24"/>
          <w:szCs w:val="24"/>
          <w:lang w:val="en-US" w:eastAsia="zh-CN"/>
        </w:rPr>
        <w:t>甲方可以对采购数量的增减，结算按实际采购数量，单价以报价明细表为准</w:t>
      </w:r>
    </w:p>
    <w:p>
      <w:pPr>
        <w:pStyle w:val="16"/>
        <w:tabs>
          <w:tab w:val="left" w:pos="180"/>
        </w:tabs>
        <w:snapToGrid w:val="0"/>
        <w:spacing w:line="440" w:lineRule="exact"/>
        <w:ind w:firstLine="482" w:firstLineChars="200"/>
        <w:rPr>
          <w:rFonts w:hAnsi="宋体"/>
          <w:b/>
          <w:color w:val="auto"/>
        </w:rPr>
      </w:pPr>
      <w:r>
        <w:rPr>
          <w:rFonts w:hint="eastAsia" w:hAnsi="宋体"/>
          <w:b/>
          <w:color w:val="auto"/>
        </w:rPr>
        <w:t>第四条：售后服务</w:t>
      </w:r>
    </w:p>
    <w:p>
      <w:pPr>
        <w:pStyle w:val="16"/>
        <w:tabs>
          <w:tab w:val="left" w:pos="180"/>
        </w:tabs>
        <w:snapToGrid w:val="0"/>
        <w:spacing w:line="440" w:lineRule="exact"/>
        <w:rPr>
          <w:rFonts w:hAnsi="宋体"/>
          <w:color w:val="auto"/>
        </w:rPr>
      </w:pPr>
      <w:r>
        <w:rPr>
          <w:color w:val="auto"/>
        </w:rPr>
        <w:t xml:space="preserve">    </w:t>
      </w:r>
      <w:r>
        <w:rPr>
          <w:rFonts w:hAnsi="宋体"/>
          <w:color w:val="auto"/>
        </w:rPr>
        <w:t>1</w:t>
      </w:r>
      <w:r>
        <w:rPr>
          <w:rFonts w:hint="eastAsia" w:hAnsi="宋体"/>
          <w:color w:val="auto"/>
        </w:rPr>
        <w:t>、合同货物从验收后合格之日起，乙方提供的货物保修按厂家规定标准及投标时的承诺执行。保修期满后，乙方仍提供维修服务，收取成本费。</w:t>
      </w:r>
    </w:p>
    <w:p>
      <w:pPr>
        <w:pStyle w:val="16"/>
        <w:snapToGrid w:val="0"/>
        <w:spacing w:line="440" w:lineRule="exact"/>
        <w:rPr>
          <w:rFonts w:hAnsi="宋体"/>
          <w:color w:val="auto"/>
        </w:rPr>
      </w:pPr>
      <w:r>
        <w:rPr>
          <w:rFonts w:hAnsi="宋体"/>
          <w:color w:val="auto"/>
        </w:rPr>
        <w:t xml:space="preserve">    2</w:t>
      </w:r>
      <w:r>
        <w:rPr>
          <w:rFonts w:hint="eastAsia" w:hAnsi="宋体"/>
          <w:color w:val="auto"/>
        </w:rPr>
        <w:t>、乙方保证所供货物在保修期内发生故障时，最迟在贰个工作日内修复，必要时采取临时调换等措施，以保证甲方的正常工作。</w:t>
      </w:r>
    </w:p>
    <w:p>
      <w:pPr>
        <w:pStyle w:val="16"/>
        <w:snapToGrid w:val="0"/>
        <w:spacing w:line="440" w:lineRule="exact"/>
        <w:rPr>
          <w:rFonts w:hAnsi="宋体"/>
          <w:b/>
          <w:color w:val="auto"/>
        </w:rPr>
      </w:pPr>
      <w:r>
        <w:rPr>
          <w:rFonts w:hAnsi="宋体"/>
          <w:color w:val="auto"/>
        </w:rPr>
        <w:t xml:space="preserve">    </w:t>
      </w:r>
      <w:r>
        <w:rPr>
          <w:rFonts w:hint="eastAsia" w:hAnsi="宋体"/>
          <w:b/>
          <w:color w:val="auto"/>
        </w:rPr>
        <w:t>第五条：验收</w:t>
      </w:r>
    </w:p>
    <w:p>
      <w:pPr>
        <w:spacing w:line="440" w:lineRule="exact"/>
        <w:jc w:val="left"/>
        <w:rPr>
          <w:rFonts w:ascii="宋体"/>
          <w:color w:val="auto"/>
          <w:sz w:val="24"/>
        </w:rPr>
      </w:pPr>
      <w:r>
        <w:rPr>
          <w:rFonts w:ascii="宋体" w:hAnsi="宋体"/>
          <w:color w:val="auto"/>
          <w:sz w:val="24"/>
        </w:rPr>
        <w:t xml:space="preserve">    1</w:t>
      </w:r>
      <w:r>
        <w:rPr>
          <w:rFonts w:hint="eastAsia" w:ascii="宋体" w:hAnsi="宋体"/>
          <w:color w:val="auto"/>
          <w:sz w:val="24"/>
        </w:rPr>
        <w:t>、由采购人负责进行验收。</w:t>
      </w:r>
    </w:p>
    <w:p>
      <w:pPr>
        <w:spacing w:line="440" w:lineRule="exact"/>
        <w:rPr>
          <w:color w:val="auto"/>
          <w:sz w:val="24"/>
        </w:rPr>
      </w:pPr>
      <w:r>
        <w:rPr>
          <w:color w:val="auto"/>
          <w:sz w:val="24"/>
        </w:rPr>
        <w:t xml:space="preserve">    2</w:t>
      </w:r>
      <w:r>
        <w:rPr>
          <w:rFonts w:hint="eastAsia"/>
          <w:color w:val="auto"/>
          <w:sz w:val="24"/>
        </w:rPr>
        <w:t>、检验：采购人有权在货物的生产加工期间到</w:t>
      </w:r>
      <w:r>
        <w:rPr>
          <w:rFonts w:hint="eastAsia"/>
          <w:color w:val="auto"/>
          <w:sz w:val="24"/>
          <w:lang w:eastAsia="zh-CN"/>
        </w:rPr>
        <w:t>中标人</w:t>
      </w:r>
      <w:r>
        <w:rPr>
          <w:rFonts w:hint="eastAsia"/>
          <w:color w:val="auto"/>
          <w:sz w:val="24"/>
        </w:rPr>
        <w:t>的工厂查看原料、加工工艺和货物实样，不按采购人要求的，采购人有权终止合同，一切责任由</w:t>
      </w:r>
      <w:r>
        <w:rPr>
          <w:rFonts w:hint="eastAsia"/>
          <w:color w:val="auto"/>
          <w:sz w:val="24"/>
          <w:lang w:eastAsia="zh-CN"/>
        </w:rPr>
        <w:t>中标人</w:t>
      </w:r>
      <w:r>
        <w:rPr>
          <w:rFonts w:hint="eastAsia"/>
          <w:color w:val="auto"/>
          <w:sz w:val="24"/>
        </w:rPr>
        <w:t>承担。</w:t>
      </w:r>
    </w:p>
    <w:p>
      <w:pPr>
        <w:spacing w:line="440" w:lineRule="exact"/>
        <w:jc w:val="left"/>
        <w:rPr>
          <w:rFonts w:ascii="宋体"/>
          <w:color w:val="auto"/>
          <w:sz w:val="24"/>
        </w:rPr>
      </w:pPr>
      <w:r>
        <w:rPr>
          <w:color w:val="auto"/>
          <w:sz w:val="24"/>
        </w:rPr>
        <w:t xml:space="preserve">    3</w:t>
      </w:r>
      <w:r>
        <w:rPr>
          <w:rFonts w:hint="eastAsia"/>
          <w:color w:val="auto"/>
          <w:sz w:val="24"/>
        </w:rPr>
        <w:t>、安装和验收：安装完毕，根据采购人需要，可以委托国家认可的专业检测机构进行检测，费用由</w:t>
      </w:r>
      <w:r>
        <w:rPr>
          <w:rFonts w:hint="eastAsia"/>
          <w:color w:val="auto"/>
          <w:sz w:val="24"/>
          <w:lang w:eastAsia="zh-CN"/>
        </w:rPr>
        <w:t>中标人</w:t>
      </w:r>
      <w:r>
        <w:rPr>
          <w:rFonts w:hint="eastAsia"/>
          <w:color w:val="auto"/>
          <w:sz w:val="24"/>
        </w:rPr>
        <w:t>承担。</w:t>
      </w:r>
    </w:p>
    <w:p>
      <w:pPr>
        <w:pStyle w:val="16"/>
        <w:snapToGrid w:val="0"/>
        <w:spacing w:line="440" w:lineRule="exact"/>
        <w:ind w:firstLine="480" w:firstLineChars="200"/>
        <w:rPr>
          <w:rFonts w:hAnsi="宋体"/>
          <w:color w:val="auto"/>
        </w:rPr>
      </w:pPr>
      <w:r>
        <w:rPr>
          <w:rFonts w:hAnsi="宋体"/>
          <w:color w:val="auto"/>
        </w:rPr>
        <w:t>4</w:t>
      </w:r>
      <w:r>
        <w:rPr>
          <w:rFonts w:hint="eastAsia" w:hAnsi="宋体"/>
          <w:color w:val="auto"/>
        </w:rPr>
        <w:t>、采购人在</w:t>
      </w:r>
      <w:r>
        <w:rPr>
          <w:rFonts w:hint="eastAsia" w:hAnsi="宋体"/>
          <w:color w:val="auto"/>
          <w:lang w:eastAsia="zh-CN"/>
        </w:rPr>
        <w:t>中标人</w:t>
      </w:r>
      <w:r>
        <w:rPr>
          <w:rFonts w:hint="eastAsia" w:hAnsi="宋体"/>
          <w:color w:val="auto"/>
        </w:rPr>
        <w:t>履行合同结束后进行检查验收，如果发现成果有质量、技术等问题，</w:t>
      </w:r>
      <w:r>
        <w:rPr>
          <w:rFonts w:hint="eastAsia" w:hAnsi="宋体"/>
          <w:color w:val="auto"/>
          <w:lang w:eastAsia="zh-CN"/>
        </w:rPr>
        <w:t>中标人</w:t>
      </w:r>
      <w:r>
        <w:rPr>
          <w:rFonts w:hint="eastAsia" w:hAnsi="宋体"/>
          <w:color w:val="auto"/>
        </w:rPr>
        <w:t>应负责根据合同及采购人的要求采取补足或更换等处理措施，并承担由此发生的一切损失和费用。验收合格后，采购人在验收单上签字并加盖单位公章。</w:t>
      </w:r>
    </w:p>
    <w:p>
      <w:pPr>
        <w:pStyle w:val="16"/>
        <w:snapToGrid w:val="0"/>
        <w:spacing w:line="440" w:lineRule="exact"/>
        <w:rPr>
          <w:rFonts w:hAnsi="宋体"/>
          <w:b/>
          <w:color w:val="auto"/>
        </w:rPr>
      </w:pPr>
      <w:r>
        <w:rPr>
          <w:rFonts w:hAnsi="宋体"/>
          <w:color w:val="auto"/>
        </w:rPr>
        <w:t xml:space="preserve">    </w:t>
      </w:r>
      <w:r>
        <w:rPr>
          <w:rFonts w:hint="eastAsia" w:hAnsi="宋体"/>
          <w:b/>
          <w:color w:val="auto"/>
        </w:rPr>
        <w:t>第六条：履约保证金</w:t>
      </w:r>
    </w:p>
    <w:p>
      <w:pPr>
        <w:pStyle w:val="16"/>
        <w:snapToGrid w:val="0"/>
        <w:spacing w:line="440" w:lineRule="exact"/>
        <w:ind w:firstLine="480" w:firstLineChars="200"/>
        <w:rPr>
          <w:rFonts w:hAnsi="宋体"/>
          <w:color w:val="auto"/>
        </w:rPr>
      </w:pPr>
      <w:r>
        <w:rPr>
          <w:rFonts w:hint="eastAsia" w:hAnsi="宋体"/>
          <w:color w:val="auto"/>
        </w:rPr>
        <w:t>在签订合同时向采购人缴纳20万元作为本项目的履约保证金，项目完成验收合格后7个工作日内退还（不计息）。</w:t>
      </w:r>
    </w:p>
    <w:p>
      <w:pPr>
        <w:autoSpaceDE w:val="0"/>
        <w:autoSpaceDN w:val="0"/>
        <w:adjustRightInd w:val="0"/>
        <w:snapToGrid w:val="0"/>
        <w:spacing w:line="440" w:lineRule="exact"/>
        <w:textAlignment w:val="bottom"/>
        <w:rPr>
          <w:rFonts w:ascii="宋体"/>
          <w:b/>
          <w:color w:val="auto"/>
          <w:sz w:val="24"/>
        </w:rPr>
      </w:pPr>
      <w:r>
        <w:rPr>
          <w:rFonts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第七条：质保期</w:t>
      </w:r>
    </w:p>
    <w:p>
      <w:pPr>
        <w:autoSpaceDE w:val="0"/>
        <w:autoSpaceDN w:val="0"/>
        <w:adjustRightInd w:val="0"/>
        <w:snapToGrid w:val="0"/>
        <w:spacing w:line="440" w:lineRule="exact"/>
        <w:ind w:firstLine="480" w:firstLineChars="200"/>
        <w:textAlignment w:val="bottom"/>
        <w:rPr>
          <w:rFonts w:hint="eastAsia" w:ascii="宋体" w:hAnsi="宋体"/>
          <w:b w:val="0"/>
          <w:bCs/>
          <w:color w:val="auto"/>
          <w:sz w:val="24"/>
        </w:rPr>
      </w:pPr>
      <w:r>
        <w:rPr>
          <w:rFonts w:hint="eastAsia" w:ascii="宋体" w:hAnsi="宋体"/>
          <w:b w:val="0"/>
          <w:bCs/>
          <w:color w:val="auto"/>
          <w:sz w:val="24"/>
        </w:rPr>
        <w:t>所有设备免费保修</w:t>
      </w:r>
      <w:r>
        <w:rPr>
          <w:rFonts w:hint="eastAsia" w:ascii="宋体" w:hAnsi="宋体"/>
          <w:b w:val="0"/>
          <w:bCs/>
          <w:color w:val="auto"/>
          <w:sz w:val="24"/>
          <w:lang w:val="en-US" w:eastAsia="zh-CN"/>
        </w:rPr>
        <w:t xml:space="preserve">  </w:t>
      </w:r>
      <w:r>
        <w:rPr>
          <w:rFonts w:hint="eastAsia" w:ascii="宋体" w:hAnsi="宋体"/>
          <w:b w:val="0"/>
          <w:bCs/>
          <w:color w:val="auto"/>
          <w:sz w:val="24"/>
        </w:rPr>
        <w:t>年。质保期内因不能排除的故障而影响工作的情况每发生一次，其质保期相应延长60天，质保期内因设备本身缺陷造成各种故障应由供应商免费技术服务和维修。</w:t>
      </w:r>
    </w:p>
    <w:p>
      <w:pPr>
        <w:autoSpaceDE w:val="0"/>
        <w:autoSpaceDN w:val="0"/>
        <w:adjustRightInd w:val="0"/>
        <w:snapToGrid w:val="0"/>
        <w:spacing w:line="440" w:lineRule="exact"/>
        <w:ind w:firstLine="482" w:firstLineChars="200"/>
        <w:textAlignment w:val="bottom"/>
        <w:rPr>
          <w:rFonts w:ascii="宋体"/>
          <w:b/>
          <w:color w:val="auto"/>
          <w:sz w:val="24"/>
        </w:rPr>
      </w:pPr>
      <w:r>
        <w:rPr>
          <w:rFonts w:hint="eastAsia" w:ascii="宋体" w:hAnsi="宋体"/>
          <w:b/>
          <w:color w:val="auto"/>
          <w:sz w:val="24"/>
        </w:rPr>
        <w:t>第八条：付款方式</w:t>
      </w:r>
    </w:p>
    <w:p>
      <w:pPr>
        <w:pStyle w:val="16"/>
        <w:snapToGrid w:val="0"/>
        <w:spacing w:line="440" w:lineRule="exact"/>
        <w:ind w:firstLine="496" w:firstLineChars="200"/>
        <w:rPr>
          <w:rFonts w:hint="eastAsia" w:hAnsi="宋体"/>
          <w:b/>
          <w:color w:val="auto"/>
        </w:rPr>
      </w:pPr>
      <w:r>
        <w:rPr>
          <w:rFonts w:hint="eastAsia"/>
          <w:color w:val="auto"/>
          <w:spacing w:val="4"/>
          <w:kern w:val="2"/>
        </w:rPr>
        <w:t>合同签订之日起七个工作日内，支付合同总价的</w:t>
      </w:r>
      <w:r>
        <w:rPr>
          <w:rFonts w:hint="eastAsia"/>
          <w:color w:val="auto"/>
          <w:spacing w:val="4"/>
          <w:kern w:val="2"/>
          <w:lang w:val="en-US" w:eastAsia="zh-CN"/>
        </w:rPr>
        <w:t>3</w:t>
      </w:r>
      <w:r>
        <w:rPr>
          <w:color w:val="auto"/>
          <w:spacing w:val="4"/>
          <w:kern w:val="2"/>
        </w:rPr>
        <w:t>0%</w:t>
      </w:r>
      <w:r>
        <w:rPr>
          <w:rFonts w:hint="eastAsia"/>
          <w:color w:val="auto"/>
          <w:spacing w:val="4"/>
          <w:kern w:val="2"/>
          <w:lang w:eastAsia="zh-CN"/>
        </w:rPr>
        <w:t>，</w:t>
      </w:r>
      <w:r>
        <w:rPr>
          <w:rFonts w:hint="eastAsia"/>
          <w:color w:val="auto"/>
          <w:spacing w:val="4"/>
          <w:kern w:val="2"/>
        </w:rPr>
        <w:t>货到安装调试完毕验收合格后七个工作日内</w:t>
      </w:r>
      <w:r>
        <w:rPr>
          <w:rFonts w:hint="eastAsia"/>
          <w:color w:val="auto"/>
          <w:spacing w:val="4"/>
          <w:kern w:val="2"/>
          <w:lang w:eastAsia="zh-CN"/>
        </w:rPr>
        <w:t>，</w:t>
      </w:r>
      <w:r>
        <w:rPr>
          <w:rFonts w:hint="eastAsia"/>
          <w:color w:val="auto"/>
          <w:spacing w:val="4"/>
          <w:kern w:val="2"/>
          <w:lang w:val="en-US" w:eastAsia="zh-CN"/>
        </w:rPr>
        <w:t>乙方</w:t>
      </w:r>
      <w:r>
        <w:rPr>
          <w:rFonts w:hint="eastAsia" w:ascii="宋体" w:hAnsi="宋体" w:cs="宋体"/>
          <w:color w:val="auto"/>
          <w:sz w:val="24"/>
          <w:lang w:val="en-US" w:eastAsia="zh-CN"/>
        </w:rPr>
        <w:t>向</w:t>
      </w:r>
      <w:r>
        <w:rPr>
          <w:rFonts w:hint="eastAsia" w:hAnsi="宋体" w:cs="宋体"/>
          <w:color w:val="auto"/>
          <w:sz w:val="24"/>
          <w:lang w:val="en-US" w:eastAsia="zh-CN"/>
        </w:rPr>
        <w:t>甲方</w:t>
      </w:r>
      <w:r>
        <w:rPr>
          <w:rFonts w:hint="eastAsia" w:ascii="宋体" w:hAnsi="宋体" w:cs="宋体"/>
          <w:color w:val="auto"/>
          <w:sz w:val="24"/>
          <w:lang w:val="en-US" w:eastAsia="zh-CN"/>
        </w:rPr>
        <w:t>缴纳</w:t>
      </w:r>
      <w:r>
        <w:rPr>
          <w:rFonts w:hint="eastAsia" w:hAnsi="宋体" w:cs="宋体"/>
          <w:color w:val="auto"/>
          <w:sz w:val="24"/>
          <w:lang w:val="en-US" w:eastAsia="zh-CN"/>
        </w:rPr>
        <w:t>20</w:t>
      </w:r>
      <w:r>
        <w:rPr>
          <w:rFonts w:hint="eastAsia" w:ascii="宋体" w:hAnsi="宋体" w:cs="宋体"/>
          <w:color w:val="auto"/>
          <w:sz w:val="24"/>
          <w:lang w:val="en-US" w:eastAsia="zh-CN"/>
        </w:rPr>
        <w:t>万元的质量保证金后，</w:t>
      </w:r>
      <w:r>
        <w:rPr>
          <w:rFonts w:hint="eastAsia" w:hAnsi="宋体" w:cs="宋体"/>
          <w:color w:val="auto"/>
          <w:sz w:val="24"/>
          <w:lang w:val="en-US" w:eastAsia="zh-CN"/>
        </w:rPr>
        <w:t>甲方</w:t>
      </w:r>
      <w:r>
        <w:rPr>
          <w:rFonts w:hint="eastAsia"/>
          <w:color w:val="auto"/>
          <w:spacing w:val="4"/>
          <w:kern w:val="2"/>
        </w:rPr>
        <w:t>付至合同总价的</w:t>
      </w:r>
      <w:r>
        <w:rPr>
          <w:color w:val="auto"/>
          <w:spacing w:val="4"/>
          <w:kern w:val="2"/>
        </w:rPr>
        <w:t>100%</w:t>
      </w:r>
      <w:r>
        <w:rPr>
          <w:rFonts w:hint="eastAsia"/>
          <w:color w:val="auto"/>
          <w:spacing w:val="4"/>
          <w:kern w:val="2"/>
        </w:rPr>
        <w:t>。</w:t>
      </w:r>
      <w:r>
        <w:rPr>
          <w:rFonts w:hint="eastAsia" w:hAnsi="宋体" w:cs="宋体"/>
          <w:color w:val="auto"/>
          <w:kern w:val="0"/>
          <w:sz w:val="24"/>
          <w:lang w:val="en-US" w:eastAsia="zh-CN"/>
        </w:rPr>
        <w:t>甲方</w:t>
      </w:r>
      <w:r>
        <w:rPr>
          <w:rFonts w:hint="eastAsia" w:ascii="宋体" w:hAnsi="宋体" w:cs="宋体"/>
          <w:color w:val="auto"/>
          <w:kern w:val="0"/>
          <w:sz w:val="24"/>
        </w:rPr>
        <w:t>支付给</w:t>
      </w:r>
      <w:r>
        <w:rPr>
          <w:rFonts w:hint="eastAsia" w:hAnsi="宋体" w:cs="宋体"/>
          <w:color w:val="auto"/>
          <w:kern w:val="0"/>
          <w:sz w:val="24"/>
          <w:lang w:val="en-US" w:eastAsia="zh-CN"/>
        </w:rPr>
        <w:t>乙方</w:t>
      </w:r>
      <w:r>
        <w:rPr>
          <w:rFonts w:hint="eastAsia" w:ascii="宋体" w:hAnsi="宋体" w:cs="宋体"/>
          <w:color w:val="auto"/>
          <w:kern w:val="0"/>
          <w:sz w:val="24"/>
        </w:rPr>
        <w:t>的相关费用，须开具正规税务发票。</w:t>
      </w:r>
    </w:p>
    <w:p>
      <w:pPr>
        <w:pStyle w:val="16"/>
        <w:snapToGrid w:val="0"/>
        <w:spacing w:line="440" w:lineRule="exact"/>
        <w:ind w:firstLine="482" w:firstLineChars="200"/>
        <w:rPr>
          <w:rFonts w:hAnsi="宋体"/>
          <w:b/>
          <w:color w:val="auto"/>
        </w:rPr>
      </w:pPr>
      <w:r>
        <w:rPr>
          <w:rFonts w:hint="eastAsia" w:hAnsi="宋体"/>
          <w:b/>
          <w:color w:val="auto"/>
        </w:rPr>
        <w:t>第九条：违约责任</w:t>
      </w:r>
    </w:p>
    <w:p>
      <w:pPr>
        <w:pStyle w:val="16"/>
        <w:adjustRightInd w:val="0"/>
        <w:snapToGrid w:val="0"/>
        <w:ind w:firstLine="511" w:firstLineChars="213"/>
        <w:rPr>
          <w:rFonts w:hAnsi="宋体" w:cs="宋体"/>
          <w:snapToGrid w:val="0"/>
          <w:color w:val="auto"/>
        </w:rPr>
      </w:pPr>
      <w:r>
        <w:rPr>
          <w:rFonts w:hAnsi="宋体" w:cs="宋体"/>
          <w:snapToGrid w:val="0"/>
          <w:color w:val="auto"/>
        </w:rPr>
        <w:t xml:space="preserve">1. </w:t>
      </w:r>
      <w:r>
        <w:rPr>
          <w:rFonts w:hint="eastAsia" w:hAnsi="宋体" w:cs="宋体"/>
          <w:snapToGrid w:val="0"/>
          <w:color w:val="auto"/>
        </w:rPr>
        <w:t>甲方逾期验收和办理货款支付手续的</w:t>
      </w:r>
      <w:r>
        <w:rPr>
          <w:rFonts w:hAnsi="宋体" w:cs="宋体"/>
          <w:snapToGrid w:val="0"/>
          <w:color w:val="auto"/>
        </w:rPr>
        <w:t>,</w:t>
      </w:r>
      <w:r>
        <w:rPr>
          <w:rFonts w:hint="eastAsia" w:hAnsi="宋体" w:cs="宋体"/>
          <w:snapToGrid w:val="0"/>
          <w:color w:val="auto"/>
        </w:rPr>
        <w:t>甲方应按逾期货款总额每日百分之一向乙方支付违约金。</w:t>
      </w:r>
    </w:p>
    <w:p>
      <w:pPr>
        <w:pStyle w:val="16"/>
        <w:adjustRightInd w:val="0"/>
        <w:snapToGrid w:val="0"/>
        <w:ind w:firstLine="511" w:firstLineChars="213"/>
        <w:rPr>
          <w:rFonts w:hint="eastAsia" w:hAnsi="宋体" w:cs="宋体"/>
          <w:snapToGrid w:val="0"/>
          <w:color w:val="auto"/>
          <w:lang w:eastAsia="zh-CN"/>
        </w:rPr>
      </w:pPr>
      <w:r>
        <w:rPr>
          <w:rFonts w:hAnsi="宋体" w:cs="宋体"/>
          <w:snapToGrid w:val="0"/>
          <w:color w:val="auto"/>
        </w:rPr>
        <w:t>2.</w:t>
      </w:r>
      <w:r>
        <w:rPr>
          <w:rFonts w:hint="eastAsia" w:hAnsi="宋体" w:cs="宋体"/>
          <w:snapToGrid w:val="0"/>
          <w:color w:val="auto"/>
        </w:rPr>
        <w:t>乙方逾期交付货物的，</w:t>
      </w:r>
      <w:r>
        <w:rPr>
          <w:rFonts w:hint="eastAsia" w:hAnsi="宋体" w:cs="宋体"/>
          <w:snapToGrid w:val="0"/>
          <w:color w:val="auto"/>
          <w:lang w:val="en-US" w:eastAsia="zh-CN"/>
        </w:rPr>
        <w:t>每</w:t>
      </w:r>
      <w:r>
        <w:rPr>
          <w:rFonts w:hint="eastAsia" w:hAnsi="宋体" w:cs="宋体"/>
          <w:snapToGrid w:val="0"/>
          <w:color w:val="auto"/>
        </w:rPr>
        <w:t>逾期</w:t>
      </w:r>
      <w:r>
        <w:rPr>
          <w:rFonts w:hint="eastAsia" w:hAnsi="宋体" w:cs="宋体"/>
          <w:snapToGrid w:val="0"/>
          <w:color w:val="auto"/>
          <w:lang w:val="en-US" w:eastAsia="zh-CN"/>
        </w:rPr>
        <w:t>一天扣除</w:t>
      </w:r>
      <w:r>
        <w:rPr>
          <w:rFonts w:hint="eastAsia" w:hAnsi="宋体" w:cs="宋体"/>
          <w:snapToGrid w:val="0"/>
          <w:color w:val="auto"/>
        </w:rPr>
        <w:t>货款总额每日百分之一履约保证金</w:t>
      </w:r>
      <w:r>
        <w:rPr>
          <w:rFonts w:hint="eastAsia" w:hAnsi="宋体" w:cs="宋体"/>
          <w:snapToGrid w:val="0"/>
          <w:color w:val="auto"/>
          <w:lang w:eastAsia="zh-CN"/>
        </w:rPr>
        <w:t>。</w:t>
      </w:r>
    </w:p>
    <w:p>
      <w:pPr>
        <w:pStyle w:val="16"/>
        <w:adjustRightInd w:val="0"/>
        <w:snapToGrid w:val="0"/>
        <w:ind w:firstLine="511" w:firstLineChars="213"/>
        <w:rPr>
          <w:rFonts w:hAnsi="宋体"/>
          <w:color w:val="auto"/>
        </w:rPr>
      </w:pPr>
      <w:r>
        <w:rPr>
          <w:rFonts w:hAnsi="宋体" w:cs="宋体"/>
          <w:snapToGrid w:val="0"/>
          <w:color w:val="auto"/>
        </w:rPr>
        <w:t>3.</w:t>
      </w:r>
      <w:r>
        <w:rPr>
          <w:rFonts w:hint="eastAsia" w:hAnsi="宋体" w:cs="宋体"/>
          <w:snapToGrid w:val="0"/>
          <w:color w:val="auto"/>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6"/>
        <w:snapToGrid w:val="0"/>
        <w:spacing w:line="440" w:lineRule="exact"/>
        <w:ind w:firstLine="482" w:firstLineChars="200"/>
        <w:rPr>
          <w:rFonts w:hAnsi="宋体"/>
          <w:b/>
          <w:color w:val="auto"/>
        </w:rPr>
      </w:pPr>
      <w:r>
        <w:rPr>
          <w:rFonts w:hint="eastAsia" w:hAnsi="宋体"/>
          <w:b/>
          <w:color w:val="auto"/>
        </w:rPr>
        <w:t>第十条：争议的解决</w:t>
      </w:r>
    </w:p>
    <w:p>
      <w:pPr>
        <w:pStyle w:val="16"/>
        <w:snapToGrid w:val="0"/>
        <w:spacing w:line="440" w:lineRule="exact"/>
        <w:ind w:firstLine="480"/>
        <w:rPr>
          <w:rFonts w:hAnsi="宋体"/>
          <w:color w:val="auto"/>
        </w:rPr>
      </w:pPr>
      <w:r>
        <w:rPr>
          <w:rFonts w:hint="eastAsia" w:hAnsi="宋体"/>
          <w:color w:val="auto"/>
        </w:rPr>
        <w:t>本合同为政府采购之合同，在发生所供货物的质量、售后服务等问题时，甲方有权直接向乙方索赔，签订必要的书面处理协议。如协商不成，任何一方有权在合同签约地选择仲裁或诉讼的途径解决。</w:t>
      </w:r>
    </w:p>
    <w:p>
      <w:pPr>
        <w:pStyle w:val="16"/>
        <w:snapToGrid w:val="0"/>
        <w:spacing w:line="440" w:lineRule="exact"/>
        <w:ind w:firstLine="482" w:firstLineChars="200"/>
        <w:rPr>
          <w:rFonts w:hAnsi="宋体"/>
          <w:b/>
          <w:color w:val="auto"/>
        </w:rPr>
      </w:pPr>
    </w:p>
    <w:p>
      <w:pPr>
        <w:pStyle w:val="16"/>
        <w:snapToGrid w:val="0"/>
        <w:spacing w:line="440" w:lineRule="exact"/>
        <w:ind w:firstLine="482" w:firstLineChars="200"/>
        <w:rPr>
          <w:rFonts w:hAnsi="宋体"/>
          <w:b/>
          <w:color w:val="auto"/>
        </w:rPr>
      </w:pPr>
      <w:r>
        <w:rPr>
          <w:rFonts w:hint="eastAsia" w:hAnsi="宋体"/>
          <w:b/>
          <w:color w:val="auto"/>
        </w:rPr>
        <w:t>第十一条：合同的生效</w:t>
      </w:r>
    </w:p>
    <w:p>
      <w:pPr>
        <w:pStyle w:val="16"/>
        <w:snapToGrid w:val="0"/>
        <w:spacing w:line="440" w:lineRule="exact"/>
        <w:ind w:firstLine="480" w:firstLineChars="200"/>
        <w:rPr>
          <w:rFonts w:hAnsi="宋体"/>
          <w:color w:val="auto"/>
        </w:rPr>
      </w:pPr>
      <w:r>
        <w:rPr>
          <w:rFonts w:hAnsi="宋体"/>
          <w:color w:val="auto"/>
        </w:rPr>
        <w:t>1</w:t>
      </w:r>
      <w:r>
        <w:rPr>
          <w:rFonts w:hint="eastAsia" w:hAnsi="宋体"/>
          <w:color w:val="auto"/>
        </w:rPr>
        <w:t>、本合同经甲方、乙方法定代表人或其委托人签字并加盖双方公章后生效。</w:t>
      </w:r>
    </w:p>
    <w:p>
      <w:pPr>
        <w:pStyle w:val="16"/>
        <w:snapToGrid w:val="0"/>
        <w:spacing w:line="440" w:lineRule="exact"/>
        <w:ind w:firstLine="480" w:firstLineChars="200"/>
        <w:rPr>
          <w:rFonts w:hAnsi="宋体"/>
          <w:color w:val="auto"/>
        </w:rPr>
      </w:pPr>
      <w:r>
        <w:rPr>
          <w:rFonts w:hAnsi="宋体"/>
          <w:color w:val="auto"/>
        </w:rPr>
        <w:t>2</w:t>
      </w:r>
      <w:r>
        <w:rPr>
          <w:rFonts w:hint="eastAsia" w:hAnsi="宋体"/>
          <w:color w:val="auto"/>
        </w:rPr>
        <w:t>、本合同一式陆份，甲、乙双方各执三份。</w:t>
      </w:r>
    </w:p>
    <w:p>
      <w:pPr>
        <w:pStyle w:val="16"/>
        <w:snapToGrid w:val="0"/>
        <w:spacing w:line="440" w:lineRule="exact"/>
        <w:ind w:firstLine="480" w:firstLineChars="200"/>
        <w:rPr>
          <w:rFonts w:hAnsi="宋体"/>
          <w:color w:val="auto"/>
        </w:rPr>
      </w:pPr>
      <w:r>
        <w:rPr>
          <w:rFonts w:hAnsi="宋体"/>
          <w:color w:val="auto"/>
        </w:rPr>
        <w:t>3</w:t>
      </w:r>
      <w:r>
        <w:rPr>
          <w:rFonts w:hint="eastAsia" w:hAnsi="宋体"/>
          <w:color w:val="auto"/>
        </w:rPr>
        <w:t>、与本合同有关标书及记录同本合同具有同等法律效果。</w:t>
      </w:r>
    </w:p>
    <w:p>
      <w:pPr>
        <w:pStyle w:val="16"/>
        <w:snapToGrid w:val="0"/>
        <w:spacing w:after="120" w:line="440" w:lineRule="exact"/>
        <w:rPr>
          <w:rFonts w:hAnsi="宋体"/>
          <w:b/>
          <w:bCs/>
          <w:color w:val="auto"/>
        </w:rPr>
      </w:pPr>
      <w:r>
        <w:rPr>
          <w:rFonts w:hAnsi="宋体"/>
          <w:b/>
          <w:bCs/>
          <w:color w:val="auto"/>
        </w:rPr>
        <w:t xml:space="preserve">  </w:t>
      </w:r>
    </w:p>
    <w:p>
      <w:pPr>
        <w:pStyle w:val="16"/>
        <w:snapToGrid w:val="0"/>
        <w:spacing w:after="120" w:line="440" w:lineRule="exact"/>
        <w:rPr>
          <w:rFonts w:hAnsi="宋体"/>
          <w:b/>
          <w:bCs/>
          <w:color w:val="auto"/>
        </w:rPr>
      </w:pPr>
    </w:p>
    <w:p>
      <w:pPr>
        <w:pStyle w:val="16"/>
        <w:snapToGrid w:val="0"/>
        <w:spacing w:after="120" w:line="440" w:lineRule="exact"/>
        <w:rPr>
          <w:rFonts w:hAnsi="宋体"/>
          <w:b/>
          <w:bCs/>
          <w:color w:val="auto"/>
        </w:rPr>
      </w:pPr>
      <w:r>
        <w:rPr>
          <w:rFonts w:hAnsi="宋体"/>
          <w:b/>
          <w:bCs/>
          <w:color w:val="auto"/>
        </w:rPr>
        <w:t xml:space="preserve">  </w:t>
      </w:r>
      <w:r>
        <w:rPr>
          <w:rFonts w:hint="eastAsia" w:hAnsi="宋体"/>
          <w:b/>
          <w:bCs/>
          <w:color w:val="auto"/>
        </w:rPr>
        <w:t>甲方（盖章）：</w:t>
      </w:r>
      <w:r>
        <w:rPr>
          <w:rFonts w:hAnsi="宋体"/>
          <w:b/>
          <w:bCs/>
          <w:color w:val="auto"/>
        </w:rPr>
        <w:t xml:space="preserve">                    </w:t>
      </w:r>
      <w:r>
        <w:rPr>
          <w:rFonts w:hint="eastAsia" w:hAnsi="宋体"/>
          <w:b/>
          <w:bCs/>
          <w:color w:val="auto"/>
        </w:rPr>
        <w:t>　　乙方（盖章）：</w:t>
      </w:r>
    </w:p>
    <w:p>
      <w:pPr>
        <w:pStyle w:val="16"/>
        <w:snapToGrid w:val="0"/>
        <w:spacing w:after="120" w:line="440" w:lineRule="exact"/>
        <w:ind w:left="2" w:leftChars="-85" w:hanging="180" w:hangingChars="75"/>
        <w:rPr>
          <w:rFonts w:hAnsi="宋体"/>
          <w:color w:val="auto"/>
        </w:rPr>
      </w:pPr>
      <w:r>
        <w:rPr>
          <w:rFonts w:hAnsi="宋体"/>
          <w:color w:val="auto"/>
        </w:rPr>
        <w:t xml:space="preserve">    </w:t>
      </w:r>
      <w:r>
        <w:rPr>
          <w:rFonts w:hint="eastAsia" w:hAnsi="宋体"/>
          <w:color w:val="auto"/>
        </w:rPr>
        <w:t>法定代表人或受委托人</w:t>
      </w:r>
      <w:r>
        <w:rPr>
          <w:rFonts w:hAnsi="宋体"/>
          <w:color w:val="auto"/>
        </w:rPr>
        <w:t xml:space="preserve">                 </w:t>
      </w:r>
      <w:r>
        <w:rPr>
          <w:rFonts w:hint="eastAsia" w:hAnsi="宋体"/>
          <w:color w:val="auto"/>
        </w:rPr>
        <w:t>法定代表人或受委托人</w:t>
      </w:r>
    </w:p>
    <w:p>
      <w:pPr>
        <w:pStyle w:val="16"/>
        <w:snapToGrid w:val="0"/>
        <w:spacing w:after="120" w:line="440" w:lineRule="exact"/>
        <w:ind w:left="2" w:leftChars="-85" w:hanging="180" w:hangingChars="75"/>
        <w:rPr>
          <w:rFonts w:hAnsi="宋体"/>
          <w:color w:val="auto"/>
        </w:rPr>
      </w:pPr>
      <w:r>
        <w:rPr>
          <w:rFonts w:hAnsi="宋体"/>
          <w:color w:val="auto"/>
        </w:rPr>
        <w:t xml:space="preserve">   </w:t>
      </w:r>
      <w:r>
        <w:rPr>
          <w:rFonts w:hint="eastAsia" w:hAnsi="宋体"/>
          <w:color w:val="auto"/>
        </w:rPr>
        <w:t>（签字）</w:t>
      </w:r>
      <w:r>
        <w:rPr>
          <w:rFonts w:hAnsi="宋体"/>
          <w:color w:val="auto"/>
        </w:rPr>
        <w:t xml:space="preserve">                             </w:t>
      </w:r>
      <w:r>
        <w:rPr>
          <w:rFonts w:hint="eastAsia" w:hAnsi="宋体"/>
          <w:color w:val="auto"/>
        </w:rPr>
        <w:t>（签字）</w:t>
      </w:r>
    </w:p>
    <w:p>
      <w:pPr>
        <w:pStyle w:val="16"/>
        <w:snapToGrid w:val="0"/>
        <w:spacing w:after="120" w:line="440" w:lineRule="exact"/>
        <w:ind w:left="2" w:leftChars="-85" w:hanging="180" w:hangingChars="75"/>
        <w:rPr>
          <w:rFonts w:hAnsi="宋体"/>
          <w:color w:val="auto"/>
        </w:rPr>
      </w:pPr>
      <w:r>
        <w:rPr>
          <w:rFonts w:hAnsi="宋体"/>
          <w:color w:val="auto"/>
        </w:rPr>
        <w:t xml:space="preserve">    </w:t>
      </w:r>
      <w:r>
        <w:rPr>
          <w:rFonts w:hint="eastAsia" w:hAnsi="宋体"/>
          <w:color w:val="auto"/>
        </w:rPr>
        <w:t>地址：</w:t>
      </w:r>
      <w:r>
        <w:rPr>
          <w:rFonts w:hAnsi="宋体"/>
          <w:color w:val="auto"/>
        </w:rPr>
        <w:t xml:space="preserve">                               </w:t>
      </w:r>
      <w:r>
        <w:rPr>
          <w:rFonts w:hint="eastAsia" w:hAnsi="宋体"/>
          <w:color w:val="auto"/>
        </w:rPr>
        <w:t>地址：　　</w:t>
      </w:r>
    </w:p>
    <w:p>
      <w:pPr>
        <w:pStyle w:val="16"/>
        <w:snapToGrid w:val="0"/>
        <w:spacing w:after="120" w:line="440" w:lineRule="exact"/>
        <w:ind w:left="2" w:leftChars="-85" w:hanging="180" w:hangingChars="75"/>
        <w:rPr>
          <w:rFonts w:hAnsi="宋体"/>
          <w:color w:val="auto"/>
        </w:rPr>
      </w:pPr>
      <w:r>
        <w:rPr>
          <w:rFonts w:hAnsi="宋体"/>
          <w:color w:val="auto"/>
        </w:rPr>
        <w:t xml:space="preserve">    </w:t>
      </w:r>
      <w:r>
        <w:rPr>
          <w:rFonts w:hint="eastAsia" w:hAnsi="宋体"/>
          <w:color w:val="auto"/>
        </w:rPr>
        <w:t>电话：</w:t>
      </w:r>
      <w:r>
        <w:rPr>
          <w:rFonts w:hAnsi="宋体"/>
          <w:color w:val="auto"/>
        </w:rPr>
        <w:t xml:space="preserve">                               </w:t>
      </w:r>
      <w:r>
        <w:rPr>
          <w:rFonts w:hint="eastAsia" w:hAnsi="宋体"/>
          <w:color w:val="auto"/>
        </w:rPr>
        <w:t>电话：　</w:t>
      </w:r>
    </w:p>
    <w:p>
      <w:pPr>
        <w:pStyle w:val="16"/>
        <w:snapToGrid w:val="0"/>
        <w:spacing w:after="120" w:line="440" w:lineRule="exact"/>
        <w:ind w:left="2" w:leftChars="-85" w:hanging="180" w:hangingChars="75"/>
        <w:rPr>
          <w:rFonts w:hAnsi="宋体"/>
          <w:color w:val="auto"/>
        </w:rPr>
      </w:pPr>
      <w:r>
        <w:rPr>
          <w:rFonts w:hAnsi="宋体"/>
          <w:color w:val="auto"/>
        </w:rPr>
        <w:t xml:space="preserve">    </w:t>
      </w:r>
      <w:r>
        <w:rPr>
          <w:rFonts w:hint="eastAsia" w:hAnsi="宋体"/>
          <w:color w:val="auto"/>
        </w:rPr>
        <w:t>传真：</w:t>
      </w:r>
      <w:r>
        <w:rPr>
          <w:rFonts w:hAnsi="宋体"/>
          <w:color w:val="auto"/>
        </w:rPr>
        <w:t xml:space="preserve">                               </w:t>
      </w:r>
      <w:r>
        <w:rPr>
          <w:rFonts w:hint="eastAsia" w:hAnsi="宋体"/>
          <w:color w:val="auto"/>
        </w:rPr>
        <w:t>传真：　</w:t>
      </w:r>
    </w:p>
    <w:p>
      <w:pPr>
        <w:pStyle w:val="16"/>
        <w:snapToGrid w:val="0"/>
        <w:spacing w:after="120" w:line="440" w:lineRule="exact"/>
        <w:ind w:left="2" w:leftChars="-85" w:hanging="180" w:hangingChars="75"/>
        <w:rPr>
          <w:rFonts w:hAnsi="宋体"/>
          <w:color w:val="auto"/>
        </w:rPr>
      </w:pPr>
      <w:r>
        <w:rPr>
          <w:rFonts w:hAnsi="宋体"/>
          <w:color w:val="auto"/>
        </w:rPr>
        <w:t xml:space="preserve">    </w:t>
      </w:r>
      <w:r>
        <w:rPr>
          <w:rFonts w:hint="eastAsia" w:hAnsi="宋体"/>
          <w:color w:val="auto"/>
        </w:rPr>
        <w:t>开户银行：</w:t>
      </w:r>
      <w:r>
        <w:rPr>
          <w:rFonts w:hAnsi="宋体"/>
          <w:color w:val="auto"/>
        </w:rPr>
        <w:t xml:space="preserve">                           </w:t>
      </w:r>
      <w:r>
        <w:rPr>
          <w:rFonts w:hint="eastAsia" w:hAnsi="宋体"/>
          <w:color w:val="auto"/>
        </w:rPr>
        <w:t>开户银行：</w:t>
      </w:r>
    </w:p>
    <w:p>
      <w:pPr>
        <w:spacing w:line="420" w:lineRule="exact"/>
        <w:ind w:firstLine="240" w:firstLineChars="100"/>
        <w:rPr>
          <w:rFonts w:hint="eastAsia" w:ascii="宋体" w:hAnsi="宋体" w:eastAsia="宋体" w:cs="宋体"/>
          <w:color w:val="auto"/>
          <w:sz w:val="24"/>
        </w:rPr>
      </w:pPr>
      <w:r>
        <w:rPr>
          <w:rFonts w:hint="eastAsia" w:hAnsi="宋体"/>
          <w:color w:val="auto"/>
          <w:sz w:val="24"/>
          <w:szCs w:val="24"/>
        </w:rPr>
        <w:t>帐号：</w:t>
      </w:r>
      <w:r>
        <w:rPr>
          <w:rFonts w:hAnsi="宋体"/>
          <w:color w:val="auto"/>
          <w:sz w:val="24"/>
          <w:szCs w:val="24"/>
        </w:rPr>
        <w:t xml:space="preserve">                              </w:t>
      </w:r>
      <w:r>
        <w:rPr>
          <w:rFonts w:hint="eastAsia" w:hAnsi="宋体"/>
          <w:color w:val="auto"/>
          <w:sz w:val="24"/>
          <w:szCs w:val="24"/>
          <w:lang w:val="en-US" w:eastAsia="zh-CN"/>
        </w:rPr>
        <w:t xml:space="preserve">      </w:t>
      </w:r>
      <w:r>
        <w:rPr>
          <w:rFonts w:hAnsi="宋体"/>
          <w:color w:val="auto"/>
          <w:sz w:val="24"/>
          <w:szCs w:val="24"/>
        </w:rPr>
        <w:t xml:space="preserve"> </w:t>
      </w:r>
      <w:r>
        <w:rPr>
          <w:rFonts w:hint="eastAsia" w:hAnsi="宋体"/>
          <w:color w:val="auto"/>
          <w:sz w:val="24"/>
          <w:szCs w:val="24"/>
        </w:rPr>
        <w:t>帐号：</w:t>
      </w:r>
      <w:r>
        <w:rPr>
          <w:rFonts w:hAnsi="宋体"/>
          <w:color w:val="auto"/>
          <w:sz w:val="24"/>
          <w:szCs w:val="24"/>
        </w:rPr>
        <w:t xml:space="preserve">   </w:t>
      </w:r>
      <w:r>
        <w:rPr>
          <w:rFonts w:hAnsi="宋体"/>
          <w:color w:val="auto"/>
        </w:rPr>
        <w:t xml:space="preserve">    </w:t>
      </w:r>
    </w:p>
    <w:p>
      <w:pPr>
        <w:rPr>
          <w:rFonts w:hint="eastAsia"/>
        </w:rPr>
      </w:pPr>
    </w:p>
    <w:p>
      <w:pPr>
        <w:spacing w:line="360" w:lineRule="auto"/>
        <w:jc w:val="center"/>
        <w:rPr>
          <w:rFonts w:hint="eastAsia" w:ascii="宋体"/>
          <w:b/>
          <w:bCs/>
          <w:color w:val="auto"/>
          <w:sz w:val="32"/>
          <w:szCs w:val="32"/>
        </w:rPr>
      </w:pPr>
    </w:p>
    <w:p>
      <w:pPr>
        <w:spacing w:line="360" w:lineRule="auto"/>
        <w:jc w:val="center"/>
        <w:rPr>
          <w:rFonts w:hint="eastAsia" w:ascii="宋体"/>
          <w:b/>
          <w:bCs/>
          <w:color w:val="auto"/>
          <w:sz w:val="32"/>
          <w:szCs w:val="32"/>
        </w:rPr>
      </w:pPr>
      <w:r>
        <w:rPr>
          <w:rFonts w:hint="eastAsia" w:ascii="宋体"/>
          <w:b/>
          <w:bCs/>
          <w:color w:val="auto"/>
          <w:sz w:val="32"/>
          <w:szCs w:val="32"/>
        </w:rPr>
        <w:t>第四章　投标文件格式</w:t>
      </w:r>
    </w:p>
    <w:p>
      <w:pPr>
        <w:widowControl/>
        <w:spacing w:line="360" w:lineRule="auto"/>
        <w:ind w:firstLine="3313" w:firstLineChars="1100"/>
        <w:rPr>
          <w:rFonts w:hint="eastAsia" w:ascii="宋体" w:hAnsi="宋体"/>
          <w:b/>
          <w:color w:val="auto"/>
          <w:kern w:val="0"/>
          <w:sz w:val="30"/>
          <w:szCs w:val="30"/>
        </w:rPr>
      </w:pPr>
      <w:r>
        <w:rPr>
          <w:rFonts w:hint="eastAsia" w:ascii="宋体" w:hAnsi="宋体"/>
          <w:b/>
          <w:color w:val="auto"/>
          <w:kern w:val="0"/>
          <w:sz w:val="30"/>
          <w:szCs w:val="30"/>
        </w:rPr>
        <w:t>评分索引表</w:t>
      </w:r>
    </w:p>
    <w:tbl>
      <w:tblPr>
        <w:tblStyle w:val="10"/>
        <w:tblpPr w:leftFromText="180" w:rightFromText="180" w:vertAnchor="page" w:horzAnchor="margin" w:tblpXSpec="left" w:tblpY="3625"/>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795"/>
        <w:gridCol w:w="2768"/>
        <w:gridCol w:w="914"/>
        <w:gridCol w:w="1742"/>
        <w:gridCol w:w="17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560" w:type="dxa"/>
            <w:tcBorders>
              <w:top w:val="single" w:color="000000" w:sz="4" w:space="0"/>
              <w:left w:val="single" w:color="000000" w:sz="4" w:space="0"/>
              <w:bottom w:val="single" w:color="000000" w:sz="4" w:space="0"/>
              <w:right w:val="single" w:color="000000" w:sz="4" w:space="0"/>
            </w:tcBorders>
            <w:vAlign w:val="center"/>
          </w:tcPr>
          <w:p>
            <w:pPr>
              <w:widowControl/>
              <w:spacing w:after="120"/>
              <w:ind w:left="-854" w:firstLine="854"/>
              <w:jc w:val="center"/>
              <w:rPr>
                <w:rFonts w:ascii="宋体" w:hAnsi="宋体" w:cs="宋体"/>
                <w:color w:val="auto"/>
                <w:kern w:val="0"/>
                <w:sz w:val="24"/>
              </w:rPr>
            </w:pPr>
            <w:r>
              <w:rPr>
                <w:rFonts w:hint="eastAsia" w:ascii="宋体" w:hAnsi="宋体" w:cs="宋体"/>
                <w:color w:val="auto"/>
                <w:kern w:val="0"/>
                <w:sz w:val="24"/>
              </w:rPr>
              <w:t>序号</w:t>
            </w:r>
          </w:p>
        </w:tc>
        <w:tc>
          <w:tcPr>
            <w:tcW w:w="795" w:type="dxa"/>
            <w:tcBorders>
              <w:top w:val="single" w:color="000000" w:sz="4" w:space="0"/>
              <w:left w:val="nil"/>
              <w:bottom w:val="single" w:color="000000" w:sz="4" w:space="0"/>
              <w:right w:val="single" w:color="auto" w:sz="4" w:space="0"/>
            </w:tcBorders>
            <w:vAlign w:val="center"/>
          </w:tcPr>
          <w:p>
            <w:pPr>
              <w:widowControl/>
              <w:spacing w:after="120"/>
              <w:jc w:val="center"/>
              <w:rPr>
                <w:rFonts w:hint="eastAsia" w:ascii="宋体" w:hAnsi="宋体" w:cs="宋体"/>
                <w:color w:val="auto"/>
                <w:kern w:val="0"/>
                <w:sz w:val="24"/>
              </w:rPr>
            </w:pPr>
            <w:r>
              <w:rPr>
                <w:rFonts w:hint="eastAsia" w:ascii="宋体" w:hAnsi="宋体" w:cs="宋体"/>
                <w:color w:val="auto"/>
                <w:kern w:val="0"/>
                <w:sz w:val="24"/>
              </w:rPr>
              <w:t>评分内容</w:t>
            </w:r>
          </w:p>
        </w:tc>
        <w:tc>
          <w:tcPr>
            <w:tcW w:w="2768" w:type="dxa"/>
            <w:tcBorders>
              <w:top w:val="single" w:color="000000" w:sz="4" w:space="0"/>
              <w:left w:val="single" w:color="auto" w:sz="4" w:space="0"/>
              <w:bottom w:val="single" w:color="000000" w:sz="4" w:space="0"/>
              <w:right w:val="single" w:color="000000" w:sz="4" w:space="0"/>
            </w:tcBorders>
            <w:vAlign w:val="center"/>
          </w:tcPr>
          <w:p>
            <w:pPr>
              <w:spacing w:after="120"/>
              <w:jc w:val="center"/>
              <w:rPr>
                <w:rFonts w:ascii="宋体" w:hAnsi="宋体" w:cs="宋体"/>
                <w:color w:val="auto"/>
                <w:kern w:val="0"/>
                <w:sz w:val="24"/>
              </w:rPr>
            </w:pPr>
            <w:r>
              <w:rPr>
                <w:rFonts w:hint="eastAsia" w:ascii="宋体" w:hAnsi="宋体" w:cs="宋体"/>
                <w:color w:val="auto"/>
                <w:kern w:val="0"/>
                <w:sz w:val="24"/>
              </w:rPr>
              <w:t>评分方法</w:t>
            </w:r>
          </w:p>
        </w:tc>
        <w:tc>
          <w:tcPr>
            <w:tcW w:w="914" w:type="dxa"/>
            <w:tcBorders>
              <w:top w:val="single" w:color="000000" w:sz="4" w:space="0"/>
              <w:left w:val="nil"/>
              <w:bottom w:val="single" w:color="000000" w:sz="4" w:space="0"/>
              <w:right w:val="single" w:color="000000" w:sz="4" w:space="0"/>
            </w:tcBorders>
            <w:vAlign w:val="center"/>
          </w:tcPr>
          <w:p>
            <w:pPr>
              <w:widowControl/>
              <w:spacing w:after="120"/>
              <w:jc w:val="center"/>
              <w:rPr>
                <w:rFonts w:ascii="宋体" w:hAnsi="宋体" w:cs="宋体"/>
                <w:color w:val="auto"/>
                <w:kern w:val="0"/>
                <w:sz w:val="24"/>
              </w:rPr>
            </w:pPr>
            <w:r>
              <w:rPr>
                <w:rFonts w:hint="eastAsia" w:ascii="宋体" w:hAnsi="宋体" w:cs="宋体"/>
                <w:color w:val="auto"/>
                <w:kern w:val="0"/>
                <w:sz w:val="24"/>
              </w:rPr>
              <w:t>分值</w:t>
            </w:r>
          </w:p>
        </w:tc>
        <w:tc>
          <w:tcPr>
            <w:tcW w:w="1742" w:type="dxa"/>
            <w:tcBorders>
              <w:top w:val="single" w:color="000000" w:sz="4" w:space="0"/>
              <w:left w:val="nil"/>
              <w:bottom w:val="single" w:color="000000" w:sz="4" w:space="0"/>
              <w:right w:val="single" w:color="000000" w:sz="4" w:space="0"/>
            </w:tcBorders>
            <w:vAlign w:val="center"/>
          </w:tcPr>
          <w:p>
            <w:pPr>
              <w:widowControl/>
              <w:spacing w:after="120"/>
              <w:jc w:val="center"/>
              <w:rPr>
                <w:rFonts w:ascii="宋体" w:hAnsi="宋体" w:cs="宋体"/>
                <w:color w:val="auto"/>
                <w:kern w:val="0"/>
                <w:sz w:val="24"/>
              </w:rPr>
            </w:pPr>
            <w:r>
              <w:rPr>
                <w:rFonts w:hint="eastAsia" w:ascii="宋体" w:hAnsi="宋体" w:cs="宋体"/>
                <w:color w:val="auto"/>
                <w:kern w:val="0"/>
                <w:sz w:val="24"/>
              </w:rPr>
              <w:t>对应页码</w:t>
            </w:r>
          </w:p>
        </w:tc>
        <w:tc>
          <w:tcPr>
            <w:tcW w:w="1741" w:type="dxa"/>
            <w:tcBorders>
              <w:top w:val="single" w:color="000000" w:sz="4" w:space="0"/>
              <w:left w:val="nil"/>
              <w:bottom w:val="single" w:color="000000" w:sz="4" w:space="0"/>
              <w:right w:val="single" w:color="000000" w:sz="4" w:space="0"/>
            </w:tcBorders>
            <w:vAlign w:val="center"/>
          </w:tcPr>
          <w:p>
            <w:pPr>
              <w:widowControl/>
              <w:spacing w:after="120"/>
              <w:jc w:val="center"/>
              <w:rPr>
                <w:rFonts w:hint="eastAsia" w:ascii="宋体" w:hAnsi="宋体" w:eastAsia="宋体" w:cs="宋体"/>
                <w:color w:val="auto"/>
                <w:kern w:val="0"/>
                <w:sz w:val="24"/>
              </w:rPr>
            </w:pPr>
            <w:r>
              <w:rPr>
                <w:rFonts w:hint="eastAsia" w:ascii="宋体" w:hAnsi="宋体" w:cs="宋体"/>
                <w:color w:val="auto"/>
                <w:kern w:val="0"/>
                <w:sz w:val="24"/>
              </w:rPr>
              <w:t>自评分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trPr>
        <w:tc>
          <w:tcPr>
            <w:tcW w:w="560" w:type="dxa"/>
            <w:tcBorders>
              <w:top w:val="single" w:color="000000" w:sz="4" w:space="0"/>
              <w:left w:val="single" w:color="000000" w:sz="4" w:space="0"/>
              <w:bottom w:val="single" w:color="000000" w:sz="4" w:space="0"/>
              <w:right w:val="single" w:color="000000" w:sz="4" w:space="0"/>
            </w:tcBorders>
            <w:vAlign w:val="top"/>
          </w:tcPr>
          <w:p>
            <w:pPr>
              <w:pStyle w:val="20"/>
              <w:rPr>
                <w:rFonts w:ascii="宋体" w:hAnsi="宋体"/>
                <w:color w:val="auto"/>
              </w:rPr>
            </w:pPr>
          </w:p>
        </w:tc>
        <w:tc>
          <w:tcPr>
            <w:tcW w:w="795" w:type="dxa"/>
            <w:tcBorders>
              <w:top w:val="single" w:color="000000" w:sz="4" w:space="0"/>
              <w:left w:val="nil"/>
              <w:bottom w:val="single" w:color="000000" w:sz="4" w:space="0"/>
              <w:right w:val="single" w:color="auto" w:sz="4" w:space="0"/>
            </w:tcBorders>
            <w:vAlign w:val="top"/>
          </w:tcPr>
          <w:p>
            <w:pPr>
              <w:pStyle w:val="20"/>
              <w:rPr>
                <w:rFonts w:ascii="宋体" w:hAnsi="宋体"/>
                <w:color w:val="auto"/>
              </w:rPr>
            </w:pPr>
          </w:p>
        </w:tc>
        <w:tc>
          <w:tcPr>
            <w:tcW w:w="2768" w:type="dxa"/>
            <w:tcBorders>
              <w:top w:val="single" w:color="000000" w:sz="4" w:space="0"/>
              <w:left w:val="single" w:color="auto" w:sz="4" w:space="0"/>
              <w:bottom w:val="single" w:color="000000" w:sz="4" w:space="0"/>
              <w:right w:val="single" w:color="000000" w:sz="4" w:space="0"/>
            </w:tcBorders>
            <w:vAlign w:val="center"/>
          </w:tcPr>
          <w:p>
            <w:pPr>
              <w:pStyle w:val="20"/>
              <w:rPr>
                <w:rFonts w:ascii="宋体" w:hAnsi="宋体"/>
                <w:color w:val="auto"/>
              </w:rPr>
            </w:pPr>
          </w:p>
        </w:tc>
        <w:tc>
          <w:tcPr>
            <w:tcW w:w="914" w:type="dxa"/>
            <w:tcBorders>
              <w:top w:val="single" w:color="000000" w:sz="4" w:space="0"/>
              <w:left w:val="nil"/>
              <w:bottom w:val="single" w:color="000000" w:sz="4" w:space="0"/>
              <w:right w:val="single" w:color="000000" w:sz="4" w:space="0"/>
            </w:tcBorders>
            <w:vAlign w:val="center"/>
          </w:tcPr>
          <w:p>
            <w:pPr>
              <w:widowControl/>
              <w:snapToGrid w:val="0"/>
              <w:jc w:val="left"/>
              <w:rPr>
                <w:rFonts w:hint="eastAsia" w:ascii="宋体" w:hAnsi="宋体"/>
                <w:color w:val="auto"/>
                <w:kern w:val="0"/>
                <w:szCs w:val="21"/>
              </w:rPr>
            </w:pPr>
          </w:p>
        </w:tc>
        <w:tc>
          <w:tcPr>
            <w:tcW w:w="1742" w:type="dxa"/>
            <w:tcBorders>
              <w:top w:val="single" w:color="000000" w:sz="4" w:space="0"/>
              <w:left w:val="nil"/>
              <w:bottom w:val="single" w:color="000000" w:sz="4" w:space="0"/>
              <w:right w:val="single" w:color="000000" w:sz="4" w:space="0"/>
            </w:tcBorders>
            <w:vAlign w:val="center"/>
          </w:tcPr>
          <w:p>
            <w:pPr>
              <w:widowControl/>
              <w:spacing w:after="120"/>
              <w:jc w:val="center"/>
              <w:rPr>
                <w:rFonts w:ascii="宋体" w:hAnsi="宋体" w:cs="宋体"/>
                <w:color w:val="auto"/>
                <w:kern w:val="0"/>
                <w:szCs w:val="21"/>
              </w:rPr>
            </w:pPr>
          </w:p>
        </w:tc>
        <w:tc>
          <w:tcPr>
            <w:tcW w:w="1741" w:type="dxa"/>
            <w:tcBorders>
              <w:top w:val="single" w:color="000000" w:sz="4" w:space="0"/>
              <w:left w:val="nil"/>
              <w:bottom w:val="single" w:color="000000" w:sz="4" w:space="0"/>
              <w:right w:val="single" w:color="000000" w:sz="4" w:space="0"/>
            </w:tcBorders>
            <w:vAlign w:val="center"/>
          </w:tcPr>
          <w:p>
            <w:pPr>
              <w:widowControl/>
              <w:spacing w:after="120"/>
              <w:jc w:val="center"/>
              <w:rPr>
                <w:rFonts w:ascii="宋体" w:hAnsi="宋体" w:cs="宋体"/>
                <w:color w:val="auto"/>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560" w:type="dxa"/>
            <w:tcBorders>
              <w:top w:val="single" w:color="000000" w:sz="4" w:space="0"/>
              <w:left w:val="single" w:color="000000" w:sz="4" w:space="0"/>
              <w:bottom w:val="single" w:color="000000" w:sz="4" w:space="0"/>
              <w:right w:val="single" w:color="000000" w:sz="4" w:space="0"/>
            </w:tcBorders>
            <w:vAlign w:val="top"/>
          </w:tcPr>
          <w:p>
            <w:pPr>
              <w:pStyle w:val="20"/>
              <w:rPr>
                <w:rFonts w:ascii="宋体" w:hAnsi="宋体"/>
                <w:color w:val="auto"/>
              </w:rPr>
            </w:pPr>
          </w:p>
        </w:tc>
        <w:tc>
          <w:tcPr>
            <w:tcW w:w="795" w:type="dxa"/>
            <w:tcBorders>
              <w:top w:val="single" w:color="000000" w:sz="4" w:space="0"/>
              <w:left w:val="nil"/>
              <w:bottom w:val="single" w:color="000000" w:sz="4" w:space="0"/>
              <w:right w:val="single" w:color="auto" w:sz="4" w:space="0"/>
            </w:tcBorders>
            <w:vAlign w:val="top"/>
          </w:tcPr>
          <w:p>
            <w:pPr>
              <w:pStyle w:val="20"/>
              <w:rPr>
                <w:rFonts w:ascii="宋体" w:hAnsi="宋体"/>
                <w:color w:val="auto"/>
              </w:rPr>
            </w:pPr>
          </w:p>
        </w:tc>
        <w:tc>
          <w:tcPr>
            <w:tcW w:w="2768" w:type="dxa"/>
            <w:tcBorders>
              <w:top w:val="single" w:color="000000" w:sz="4" w:space="0"/>
              <w:left w:val="single" w:color="auto" w:sz="4" w:space="0"/>
              <w:bottom w:val="single" w:color="000000" w:sz="4" w:space="0"/>
              <w:right w:val="single" w:color="000000" w:sz="4" w:space="0"/>
            </w:tcBorders>
            <w:vAlign w:val="center"/>
          </w:tcPr>
          <w:p>
            <w:pPr>
              <w:pStyle w:val="20"/>
              <w:rPr>
                <w:rFonts w:ascii="宋体" w:hAnsi="宋体"/>
                <w:color w:val="auto"/>
              </w:rPr>
            </w:pPr>
          </w:p>
        </w:tc>
        <w:tc>
          <w:tcPr>
            <w:tcW w:w="914" w:type="dxa"/>
            <w:tcBorders>
              <w:top w:val="single" w:color="000000" w:sz="4" w:space="0"/>
              <w:left w:val="nil"/>
              <w:bottom w:val="single" w:color="000000" w:sz="4" w:space="0"/>
              <w:right w:val="single" w:color="000000" w:sz="4" w:space="0"/>
            </w:tcBorders>
            <w:vAlign w:val="center"/>
          </w:tcPr>
          <w:p>
            <w:pPr>
              <w:rPr>
                <w:color w:val="auto"/>
              </w:rPr>
            </w:pPr>
          </w:p>
        </w:tc>
        <w:tc>
          <w:tcPr>
            <w:tcW w:w="1742"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c>
          <w:tcPr>
            <w:tcW w:w="1741"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560" w:type="dxa"/>
            <w:tcBorders>
              <w:top w:val="single" w:color="000000" w:sz="4" w:space="0"/>
              <w:left w:val="single" w:color="000000" w:sz="4" w:space="0"/>
              <w:bottom w:val="single" w:color="000000" w:sz="4" w:space="0"/>
              <w:right w:val="single" w:color="000000" w:sz="4" w:space="0"/>
            </w:tcBorders>
            <w:vAlign w:val="top"/>
          </w:tcPr>
          <w:p>
            <w:pPr>
              <w:pStyle w:val="20"/>
              <w:rPr>
                <w:rFonts w:ascii="宋体" w:hAnsi="宋体"/>
                <w:color w:val="auto"/>
              </w:rPr>
            </w:pPr>
          </w:p>
        </w:tc>
        <w:tc>
          <w:tcPr>
            <w:tcW w:w="795" w:type="dxa"/>
            <w:tcBorders>
              <w:top w:val="single" w:color="000000" w:sz="4" w:space="0"/>
              <w:left w:val="nil"/>
              <w:bottom w:val="single" w:color="000000" w:sz="4" w:space="0"/>
              <w:right w:val="single" w:color="auto" w:sz="4" w:space="0"/>
            </w:tcBorders>
            <w:vAlign w:val="top"/>
          </w:tcPr>
          <w:p>
            <w:pPr>
              <w:pStyle w:val="20"/>
              <w:rPr>
                <w:rFonts w:ascii="宋体" w:hAnsi="宋体"/>
                <w:color w:val="auto"/>
              </w:rPr>
            </w:pPr>
          </w:p>
        </w:tc>
        <w:tc>
          <w:tcPr>
            <w:tcW w:w="2768" w:type="dxa"/>
            <w:tcBorders>
              <w:top w:val="single" w:color="000000" w:sz="4" w:space="0"/>
              <w:left w:val="single" w:color="auto" w:sz="4" w:space="0"/>
              <w:bottom w:val="single" w:color="000000" w:sz="4" w:space="0"/>
              <w:right w:val="single" w:color="000000" w:sz="4" w:space="0"/>
            </w:tcBorders>
            <w:vAlign w:val="center"/>
          </w:tcPr>
          <w:p>
            <w:pPr>
              <w:pStyle w:val="20"/>
              <w:rPr>
                <w:rFonts w:ascii="宋体" w:hAnsi="宋体"/>
                <w:color w:val="auto"/>
              </w:rPr>
            </w:pPr>
          </w:p>
        </w:tc>
        <w:tc>
          <w:tcPr>
            <w:tcW w:w="914" w:type="dxa"/>
            <w:tcBorders>
              <w:top w:val="single" w:color="000000" w:sz="4" w:space="0"/>
              <w:left w:val="nil"/>
              <w:bottom w:val="single" w:color="000000" w:sz="4" w:space="0"/>
              <w:right w:val="single" w:color="000000" w:sz="4" w:space="0"/>
            </w:tcBorders>
            <w:vAlign w:val="center"/>
          </w:tcPr>
          <w:p>
            <w:pPr>
              <w:rPr>
                <w:color w:val="auto"/>
              </w:rPr>
            </w:pPr>
          </w:p>
        </w:tc>
        <w:tc>
          <w:tcPr>
            <w:tcW w:w="1742"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c>
          <w:tcPr>
            <w:tcW w:w="1741"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trPr>
        <w:tc>
          <w:tcPr>
            <w:tcW w:w="560" w:type="dxa"/>
            <w:tcBorders>
              <w:top w:val="single" w:color="000000" w:sz="4" w:space="0"/>
              <w:left w:val="single" w:color="000000" w:sz="4" w:space="0"/>
              <w:bottom w:val="single" w:color="000000" w:sz="4" w:space="0"/>
              <w:right w:val="single" w:color="000000" w:sz="4" w:space="0"/>
            </w:tcBorders>
            <w:vAlign w:val="top"/>
          </w:tcPr>
          <w:p>
            <w:pPr>
              <w:pStyle w:val="20"/>
              <w:rPr>
                <w:rFonts w:ascii="宋体" w:hAnsi="宋体"/>
                <w:color w:val="auto"/>
              </w:rPr>
            </w:pPr>
          </w:p>
        </w:tc>
        <w:tc>
          <w:tcPr>
            <w:tcW w:w="795" w:type="dxa"/>
            <w:tcBorders>
              <w:top w:val="single" w:color="000000" w:sz="4" w:space="0"/>
              <w:left w:val="nil"/>
              <w:bottom w:val="single" w:color="000000" w:sz="4" w:space="0"/>
              <w:right w:val="single" w:color="auto" w:sz="4" w:space="0"/>
            </w:tcBorders>
            <w:vAlign w:val="top"/>
          </w:tcPr>
          <w:p>
            <w:pPr>
              <w:pStyle w:val="20"/>
              <w:rPr>
                <w:rFonts w:ascii="宋体" w:hAnsi="宋体"/>
                <w:color w:val="auto"/>
              </w:rPr>
            </w:pPr>
          </w:p>
        </w:tc>
        <w:tc>
          <w:tcPr>
            <w:tcW w:w="2768" w:type="dxa"/>
            <w:tcBorders>
              <w:top w:val="single" w:color="000000" w:sz="4" w:space="0"/>
              <w:left w:val="single" w:color="auto" w:sz="4" w:space="0"/>
              <w:bottom w:val="single" w:color="000000" w:sz="4" w:space="0"/>
              <w:right w:val="single" w:color="000000" w:sz="4" w:space="0"/>
            </w:tcBorders>
            <w:vAlign w:val="center"/>
          </w:tcPr>
          <w:p>
            <w:pPr>
              <w:pStyle w:val="20"/>
              <w:rPr>
                <w:rFonts w:ascii="宋体" w:hAnsi="宋体"/>
                <w:color w:val="auto"/>
              </w:rPr>
            </w:pPr>
          </w:p>
        </w:tc>
        <w:tc>
          <w:tcPr>
            <w:tcW w:w="914" w:type="dxa"/>
            <w:tcBorders>
              <w:top w:val="single" w:color="000000" w:sz="4" w:space="0"/>
              <w:left w:val="nil"/>
              <w:bottom w:val="single" w:color="000000" w:sz="4" w:space="0"/>
              <w:right w:val="single" w:color="000000" w:sz="4" w:space="0"/>
            </w:tcBorders>
            <w:vAlign w:val="center"/>
          </w:tcPr>
          <w:p>
            <w:pPr>
              <w:rPr>
                <w:color w:val="auto"/>
              </w:rPr>
            </w:pPr>
          </w:p>
        </w:tc>
        <w:tc>
          <w:tcPr>
            <w:tcW w:w="1742"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c>
          <w:tcPr>
            <w:tcW w:w="1741"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560" w:type="dxa"/>
            <w:tcBorders>
              <w:top w:val="single" w:color="000000" w:sz="4" w:space="0"/>
              <w:left w:val="single" w:color="000000" w:sz="4" w:space="0"/>
              <w:bottom w:val="single" w:color="000000" w:sz="4" w:space="0"/>
              <w:right w:val="single" w:color="000000" w:sz="4" w:space="0"/>
            </w:tcBorders>
            <w:vAlign w:val="top"/>
          </w:tcPr>
          <w:p>
            <w:pPr>
              <w:pStyle w:val="20"/>
              <w:rPr>
                <w:rFonts w:ascii="宋体" w:hAnsi="宋体"/>
                <w:color w:val="auto"/>
              </w:rPr>
            </w:pPr>
          </w:p>
        </w:tc>
        <w:tc>
          <w:tcPr>
            <w:tcW w:w="795" w:type="dxa"/>
            <w:tcBorders>
              <w:top w:val="single" w:color="000000" w:sz="4" w:space="0"/>
              <w:left w:val="nil"/>
              <w:bottom w:val="single" w:color="000000" w:sz="4" w:space="0"/>
              <w:right w:val="single" w:color="auto" w:sz="4" w:space="0"/>
            </w:tcBorders>
            <w:vAlign w:val="top"/>
          </w:tcPr>
          <w:p>
            <w:pPr>
              <w:pStyle w:val="20"/>
              <w:rPr>
                <w:rFonts w:ascii="宋体" w:hAnsi="宋体"/>
                <w:color w:val="auto"/>
              </w:rPr>
            </w:pPr>
          </w:p>
        </w:tc>
        <w:tc>
          <w:tcPr>
            <w:tcW w:w="2768" w:type="dxa"/>
            <w:tcBorders>
              <w:top w:val="single" w:color="000000" w:sz="4" w:space="0"/>
              <w:left w:val="single" w:color="auto" w:sz="4" w:space="0"/>
              <w:bottom w:val="single" w:color="000000" w:sz="4" w:space="0"/>
              <w:right w:val="single" w:color="000000" w:sz="4" w:space="0"/>
            </w:tcBorders>
            <w:vAlign w:val="center"/>
          </w:tcPr>
          <w:p>
            <w:pPr>
              <w:pStyle w:val="20"/>
              <w:rPr>
                <w:rFonts w:ascii="宋体" w:hAnsi="宋体"/>
                <w:color w:val="auto"/>
              </w:rPr>
            </w:pPr>
          </w:p>
        </w:tc>
        <w:tc>
          <w:tcPr>
            <w:tcW w:w="914" w:type="dxa"/>
            <w:tcBorders>
              <w:top w:val="single" w:color="000000" w:sz="4" w:space="0"/>
              <w:left w:val="nil"/>
              <w:bottom w:val="single" w:color="000000" w:sz="4" w:space="0"/>
              <w:right w:val="single" w:color="000000" w:sz="4" w:space="0"/>
            </w:tcBorders>
            <w:vAlign w:val="center"/>
          </w:tcPr>
          <w:p>
            <w:pPr>
              <w:rPr>
                <w:color w:val="auto"/>
              </w:rPr>
            </w:pPr>
          </w:p>
        </w:tc>
        <w:tc>
          <w:tcPr>
            <w:tcW w:w="1742"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c>
          <w:tcPr>
            <w:tcW w:w="1741" w:type="dxa"/>
            <w:tcBorders>
              <w:top w:val="single" w:color="000000" w:sz="4" w:space="0"/>
              <w:left w:val="nil"/>
              <w:bottom w:val="single" w:color="000000" w:sz="4" w:space="0"/>
              <w:right w:val="single" w:color="000000" w:sz="4" w:space="0"/>
            </w:tcBorders>
            <w:vAlign w:val="center"/>
          </w:tcPr>
          <w:p>
            <w:pPr>
              <w:widowControl/>
              <w:jc w:val="center"/>
              <w:rPr>
                <w:color w:val="auto"/>
                <w:kern w:val="0"/>
                <w:szCs w:val="21"/>
              </w:rPr>
            </w:pPr>
          </w:p>
        </w:tc>
      </w:tr>
    </w:tbl>
    <w:p>
      <w:pPr>
        <w:widowControl/>
        <w:spacing w:line="360" w:lineRule="auto"/>
        <w:ind w:firstLine="480"/>
        <w:rPr>
          <w:rFonts w:hint="eastAsia" w:ascii="宋体" w:hAnsi="宋体"/>
          <w:b/>
          <w:bCs/>
          <w:color w:val="auto"/>
          <w:kern w:val="0"/>
          <w:sz w:val="36"/>
          <w:szCs w:val="36"/>
        </w:rPr>
      </w:pPr>
    </w:p>
    <w:p>
      <w:pPr>
        <w:widowControl/>
        <w:spacing w:line="300" w:lineRule="atLeast"/>
        <w:rPr>
          <w:rFonts w:hint="eastAsia" w:ascii="宋体" w:hAnsi="宋体"/>
          <w:color w:val="auto"/>
          <w:kern w:val="0"/>
          <w:sz w:val="24"/>
        </w:rPr>
      </w:pPr>
    </w:p>
    <w:p>
      <w:pPr>
        <w:widowControl/>
        <w:spacing w:line="300" w:lineRule="atLeast"/>
        <w:rPr>
          <w:rFonts w:hint="eastAsia" w:ascii="宋体" w:hAnsi="宋体"/>
          <w:color w:val="auto"/>
          <w:kern w:val="0"/>
          <w:sz w:val="24"/>
        </w:rPr>
      </w:pPr>
    </w:p>
    <w:p>
      <w:pPr>
        <w:widowControl/>
        <w:spacing w:line="500" w:lineRule="atLeast"/>
        <w:jc w:val="center"/>
        <w:rPr>
          <w:rFonts w:hint="eastAsia" w:ascii="宋体" w:hAnsi="宋体"/>
          <w:b/>
          <w:bCs/>
          <w:color w:val="auto"/>
          <w:kern w:val="0"/>
          <w:sz w:val="36"/>
          <w:szCs w:val="36"/>
        </w:rPr>
      </w:pPr>
    </w:p>
    <w:p>
      <w:pPr>
        <w:widowControl/>
        <w:rPr>
          <w:rFonts w:hint="eastAsia" w:ascii="宋体" w:hAnsi="宋体"/>
          <w:color w:val="auto"/>
          <w:kern w:val="0"/>
          <w:sz w:val="24"/>
        </w:rPr>
      </w:pPr>
      <w:r>
        <w:rPr>
          <w:rFonts w:hint="eastAsia" w:ascii="宋体" w:hAnsi="宋体"/>
          <w:color w:val="auto"/>
          <w:kern w:val="0"/>
          <w:sz w:val="24"/>
        </w:rPr>
        <w:t>注：本表可根据实际自行扩展。</w:t>
      </w:r>
    </w:p>
    <w:p>
      <w:pPr>
        <w:spacing w:line="300" w:lineRule="exact"/>
        <w:rPr>
          <w:rFonts w:hint="eastAsia" w:ascii="宋体"/>
          <w:color w:val="auto"/>
          <w:sz w:val="24"/>
        </w:rPr>
      </w:pPr>
    </w:p>
    <w:p>
      <w:pPr>
        <w:spacing w:line="300" w:lineRule="exact"/>
        <w:rPr>
          <w:rFonts w:hint="eastAsia" w:ascii="宋体"/>
          <w:color w:val="auto"/>
          <w:sz w:val="24"/>
        </w:rPr>
      </w:pPr>
    </w:p>
    <w:p>
      <w:pPr>
        <w:spacing w:line="300" w:lineRule="exact"/>
        <w:rPr>
          <w:rFonts w:hint="eastAsia" w:ascii="宋体"/>
          <w:color w:val="auto"/>
          <w:sz w:val="24"/>
        </w:rPr>
      </w:pPr>
    </w:p>
    <w:p>
      <w:pPr>
        <w:spacing w:line="300" w:lineRule="exact"/>
        <w:rPr>
          <w:rFonts w:hint="eastAsia" w:ascii="宋体"/>
          <w:color w:val="auto"/>
          <w:sz w:val="24"/>
        </w:rPr>
      </w:pPr>
    </w:p>
    <w:p>
      <w:pPr>
        <w:spacing w:line="300" w:lineRule="exact"/>
        <w:rPr>
          <w:rFonts w:hint="eastAsia" w:ascii="宋体"/>
          <w:color w:val="auto"/>
          <w:sz w:val="24"/>
        </w:rPr>
      </w:pPr>
    </w:p>
    <w:p>
      <w:pPr>
        <w:spacing w:line="300" w:lineRule="exact"/>
        <w:rPr>
          <w:rFonts w:hint="eastAsia" w:ascii="宋体"/>
          <w:color w:val="auto"/>
          <w:sz w:val="24"/>
        </w:rPr>
      </w:pPr>
    </w:p>
    <w:p>
      <w:pPr>
        <w:spacing w:line="300" w:lineRule="exact"/>
        <w:rPr>
          <w:rFonts w:hint="eastAsia" w:ascii="宋体"/>
          <w:color w:val="auto"/>
          <w:sz w:val="24"/>
        </w:rPr>
      </w:pPr>
    </w:p>
    <w:p>
      <w:pPr>
        <w:spacing w:line="300" w:lineRule="exact"/>
        <w:rPr>
          <w:rFonts w:hint="eastAsia" w:ascii="宋体"/>
          <w:color w:val="auto"/>
          <w:sz w:val="24"/>
        </w:rPr>
      </w:pPr>
    </w:p>
    <w:p>
      <w:pPr>
        <w:spacing w:line="500" w:lineRule="exact"/>
        <w:jc w:val="both"/>
        <w:rPr>
          <w:rFonts w:hint="eastAsia" w:ascii="宋体"/>
          <w:color w:val="auto"/>
          <w:sz w:val="24"/>
          <w:lang w:eastAsia="zh-CN"/>
        </w:rPr>
      </w:pPr>
    </w:p>
    <w:p>
      <w:pPr>
        <w:spacing w:line="500" w:lineRule="exact"/>
        <w:jc w:val="both"/>
        <w:rPr>
          <w:rFonts w:hint="eastAsia" w:ascii="宋体"/>
          <w:color w:val="auto"/>
          <w:sz w:val="24"/>
          <w:lang w:eastAsia="zh-CN"/>
        </w:rPr>
      </w:pPr>
    </w:p>
    <w:p>
      <w:pPr>
        <w:spacing w:line="500" w:lineRule="exact"/>
        <w:jc w:val="both"/>
        <w:rPr>
          <w:rFonts w:hint="eastAsia" w:ascii="宋体"/>
          <w:color w:val="auto"/>
          <w:sz w:val="24"/>
          <w:lang w:val="en-US" w:eastAsia="zh-CN"/>
        </w:rPr>
      </w:pPr>
      <w:r>
        <w:rPr>
          <w:rFonts w:hint="eastAsia" w:ascii="宋体"/>
          <w:color w:val="auto"/>
          <w:sz w:val="24"/>
          <w:lang w:eastAsia="zh-CN"/>
        </w:rPr>
        <w:t>附件</w:t>
      </w:r>
      <w:r>
        <w:rPr>
          <w:rFonts w:hint="eastAsia" w:ascii="宋体"/>
          <w:color w:val="auto"/>
          <w:sz w:val="24"/>
          <w:lang w:val="en-US" w:eastAsia="zh-CN"/>
        </w:rPr>
        <w:t>1</w:t>
      </w:r>
    </w:p>
    <w:p>
      <w:pPr>
        <w:spacing w:line="500" w:lineRule="exact"/>
        <w:ind w:firstLine="3915" w:firstLineChars="1300"/>
        <w:jc w:val="both"/>
        <w:rPr>
          <w:rFonts w:hint="eastAsia" w:ascii="宋体"/>
          <w:color w:val="auto"/>
          <w:sz w:val="30"/>
          <w:szCs w:val="30"/>
        </w:rPr>
      </w:pPr>
      <w:r>
        <w:rPr>
          <w:rFonts w:hint="eastAsia" w:ascii="宋体"/>
          <w:b/>
          <w:bCs/>
          <w:color w:val="auto"/>
          <w:sz w:val="30"/>
          <w:szCs w:val="30"/>
        </w:rPr>
        <w:t>投标函</w:t>
      </w:r>
    </w:p>
    <w:p>
      <w:pPr>
        <w:spacing w:line="440" w:lineRule="exact"/>
        <w:rPr>
          <w:rFonts w:hint="eastAsia" w:ascii="宋体"/>
          <w:color w:val="auto"/>
          <w:sz w:val="24"/>
        </w:rPr>
      </w:pPr>
    </w:p>
    <w:p>
      <w:pPr>
        <w:spacing w:line="440" w:lineRule="exact"/>
        <w:rPr>
          <w:color w:val="auto"/>
          <w:sz w:val="24"/>
        </w:rPr>
      </w:pPr>
      <w:r>
        <w:rPr>
          <w:rFonts w:hint="eastAsia"/>
          <w:color w:val="auto"/>
          <w:sz w:val="24"/>
        </w:rPr>
        <w:t>新昌县公共资源交易中心：</w:t>
      </w:r>
    </w:p>
    <w:p>
      <w:pPr>
        <w:spacing w:line="440" w:lineRule="exact"/>
        <w:ind w:firstLine="480" w:firstLineChars="200"/>
        <w:rPr>
          <w:color w:val="auto"/>
          <w:sz w:val="24"/>
        </w:rPr>
      </w:pPr>
      <w:r>
        <w:rPr>
          <w:rFonts w:hint="eastAsia"/>
          <w:color w:val="auto"/>
          <w:sz w:val="24"/>
        </w:rPr>
        <w:t>我方参加贵中心组织的</w:t>
      </w:r>
      <w:r>
        <w:rPr>
          <w:color w:val="auto"/>
          <w:sz w:val="24"/>
          <w:u w:val="single"/>
        </w:rPr>
        <w:t xml:space="preserve">              </w:t>
      </w:r>
      <w:r>
        <w:rPr>
          <w:rFonts w:hint="eastAsia"/>
          <w:color w:val="auto"/>
          <w:sz w:val="24"/>
        </w:rPr>
        <w:t>项目（项目编号为</w:t>
      </w:r>
      <w:r>
        <w:rPr>
          <w:color w:val="auto"/>
          <w:sz w:val="24"/>
        </w:rPr>
        <w:t>20</w:t>
      </w:r>
      <w:r>
        <w:rPr>
          <w:rFonts w:hint="eastAsia"/>
          <w:color w:val="auto"/>
          <w:sz w:val="24"/>
          <w:lang w:val="en-US" w:eastAsia="zh-CN"/>
        </w:rPr>
        <w:t>20</w:t>
      </w:r>
      <w:r>
        <w:rPr>
          <w:rFonts w:hint="eastAsia"/>
          <w:color w:val="auto"/>
          <w:sz w:val="24"/>
        </w:rPr>
        <w:t>－</w:t>
      </w:r>
      <w:r>
        <w:rPr>
          <w:rFonts w:hint="eastAsia"/>
          <w:color w:val="auto"/>
          <w:sz w:val="24"/>
          <w:u w:val="single"/>
        </w:rPr>
        <w:t>　HW</w:t>
      </w:r>
      <w:r>
        <w:rPr>
          <w:rFonts w:hint="eastAsia"/>
          <w:color w:val="auto"/>
          <w:sz w:val="24"/>
        </w:rPr>
        <w:t>）采购活动，并对此项目进行</w:t>
      </w:r>
      <w:r>
        <w:rPr>
          <w:rFonts w:hint="eastAsia" w:ascii="宋体"/>
          <w:color w:val="auto"/>
          <w:sz w:val="24"/>
        </w:rPr>
        <w:t>投标</w:t>
      </w:r>
      <w:r>
        <w:rPr>
          <w:rFonts w:hint="eastAsia"/>
          <w:color w:val="auto"/>
          <w:sz w:val="24"/>
        </w:rPr>
        <w:t>。为此：</w:t>
      </w:r>
    </w:p>
    <w:p>
      <w:pPr>
        <w:spacing w:line="440" w:lineRule="exact"/>
        <w:ind w:firstLine="480" w:firstLineChars="200"/>
        <w:rPr>
          <w:color w:val="auto"/>
          <w:sz w:val="24"/>
        </w:rPr>
      </w:pPr>
      <w:r>
        <w:rPr>
          <w:color w:val="auto"/>
          <w:sz w:val="24"/>
        </w:rPr>
        <w:t>1</w:t>
      </w:r>
      <w:r>
        <w:rPr>
          <w:rFonts w:hint="eastAsia"/>
          <w:color w:val="auto"/>
          <w:sz w:val="24"/>
          <w:lang w:val="en-US" w:eastAsia="zh-CN"/>
        </w:rPr>
        <w:t>.</w:t>
      </w:r>
      <w:r>
        <w:rPr>
          <w:rFonts w:hint="eastAsia"/>
          <w:color w:val="auto"/>
          <w:sz w:val="24"/>
        </w:rPr>
        <w:t>我方已详细阅读</w:t>
      </w:r>
      <w:r>
        <w:rPr>
          <w:rFonts w:hint="eastAsia" w:ascii="宋体"/>
          <w:color w:val="auto"/>
          <w:sz w:val="24"/>
        </w:rPr>
        <w:t>招标文件</w:t>
      </w:r>
      <w:r>
        <w:rPr>
          <w:rFonts w:hint="eastAsia"/>
          <w:color w:val="auto"/>
          <w:sz w:val="24"/>
        </w:rPr>
        <w:t>，包括</w:t>
      </w:r>
      <w:r>
        <w:rPr>
          <w:rFonts w:hint="eastAsia" w:ascii="宋体"/>
          <w:color w:val="auto"/>
          <w:sz w:val="24"/>
        </w:rPr>
        <w:t>招标文件补充文件（如有）</w:t>
      </w:r>
      <w:r>
        <w:rPr>
          <w:rFonts w:hint="eastAsia"/>
          <w:color w:val="auto"/>
          <w:sz w:val="24"/>
        </w:rPr>
        <w:t>，完全理解并同意放弃对这方面有不明及误解的权利。</w:t>
      </w:r>
    </w:p>
    <w:p>
      <w:pPr>
        <w:spacing w:line="440" w:lineRule="exact"/>
        <w:ind w:firstLine="480" w:firstLineChars="200"/>
        <w:rPr>
          <w:rFonts w:hint="eastAsia" w:ascii="宋体"/>
          <w:color w:val="auto"/>
          <w:sz w:val="24"/>
        </w:rPr>
      </w:pPr>
      <w:r>
        <w:rPr>
          <w:color w:val="auto"/>
          <w:sz w:val="24"/>
        </w:rPr>
        <w:t>2</w:t>
      </w:r>
      <w:r>
        <w:rPr>
          <w:rFonts w:hint="eastAsia"/>
          <w:color w:val="auto"/>
          <w:sz w:val="24"/>
          <w:lang w:val="en-US" w:eastAsia="zh-CN"/>
        </w:rPr>
        <w:t>.</w:t>
      </w:r>
      <w:r>
        <w:rPr>
          <w:rFonts w:hint="eastAsia"/>
          <w:color w:val="auto"/>
          <w:sz w:val="24"/>
        </w:rPr>
        <w:t>我方承诺已经具备《中华人民共和国政府采购法》</w:t>
      </w:r>
      <w:r>
        <w:rPr>
          <w:rFonts w:hint="eastAsia" w:ascii="宋体"/>
          <w:color w:val="auto"/>
          <w:sz w:val="24"/>
        </w:rPr>
        <w:t>及招标文件中规定的参加政府采购活动的投标人应当具备的条件。</w:t>
      </w:r>
    </w:p>
    <w:p>
      <w:pPr>
        <w:spacing w:line="440" w:lineRule="exact"/>
        <w:ind w:firstLine="480" w:firstLineChars="200"/>
        <w:rPr>
          <w:rFonts w:hint="eastAsia" w:ascii="宋体"/>
          <w:color w:val="auto"/>
          <w:sz w:val="24"/>
        </w:rPr>
      </w:pPr>
      <w:r>
        <w:rPr>
          <w:color w:val="auto"/>
          <w:sz w:val="24"/>
        </w:rPr>
        <w:t>3</w:t>
      </w:r>
      <w:r>
        <w:rPr>
          <w:rFonts w:hint="eastAsia"/>
          <w:color w:val="auto"/>
          <w:sz w:val="24"/>
          <w:lang w:val="en-US" w:eastAsia="zh-CN"/>
        </w:rPr>
        <w:t>.</w:t>
      </w:r>
      <w:r>
        <w:rPr>
          <w:rFonts w:hint="eastAsia" w:ascii="宋体"/>
          <w:color w:val="auto"/>
          <w:sz w:val="24"/>
        </w:rPr>
        <w:t>针对该项目，我方的</w:t>
      </w:r>
      <w:r>
        <w:rPr>
          <w:rFonts w:hint="eastAsia" w:ascii="宋体"/>
          <w:color w:val="auto"/>
          <w:sz w:val="24"/>
          <w:lang w:eastAsia="zh-CN"/>
        </w:rPr>
        <w:t>投标</w:t>
      </w:r>
      <w:r>
        <w:rPr>
          <w:rFonts w:hint="eastAsia" w:ascii="宋体"/>
          <w:color w:val="auto"/>
          <w:sz w:val="24"/>
        </w:rPr>
        <w:t>报价</w:t>
      </w:r>
      <w:r>
        <w:rPr>
          <w:rFonts w:hint="eastAsia" w:ascii="宋体"/>
          <w:color w:val="auto"/>
          <w:sz w:val="24"/>
          <w:u w:val="single"/>
        </w:rPr>
        <w:t>及报价明细表</w:t>
      </w:r>
      <w:r>
        <w:rPr>
          <w:rFonts w:hint="eastAsia" w:ascii="宋体"/>
          <w:color w:val="auto"/>
          <w:sz w:val="24"/>
        </w:rPr>
        <w:t>见报价部分。</w:t>
      </w:r>
    </w:p>
    <w:p>
      <w:pPr>
        <w:spacing w:line="440" w:lineRule="exact"/>
        <w:ind w:firstLine="480" w:firstLineChars="200"/>
        <w:rPr>
          <w:color w:val="auto"/>
          <w:sz w:val="24"/>
        </w:rPr>
      </w:pPr>
      <w:r>
        <w:rPr>
          <w:rFonts w:hint="eastAsia"/>
          <w:color w:val="auto"/>
          <w:sz w:val="24"/>
          <w:lang w:val="en-US" w:eastAsia="zh-CN"/>
        </w:rPr>
        <w:t>4.</w:t>
      </w:r>
      <w:r>
        <w:rPr>
          <w:rFonts w:hint="eastAsia"/>
          <w:color w:val="auto"/>
          <w:sz w:val="24"/>
        </w:rPr>
        <w:t>我方法定代表人或授权委托人不再参加现场开标会议，将以线上参与形式全程参加开标会议并接受评审过程的询标，对采购人现场监督人员监督下进行的开评标活动及产生的结果均予以认可。</w:t>
      </w:r>
    </w:p>
    <w:p>
      <w:pPr>
        <w:spacing w:line="440" w:lineRule="exact"/>
        <w:ind w:firstLine="480" w:firstLineChars="200"/>
        <w:rPr>
          <w:color w:val="auto"/>
          <w:sz w:val="24"/>
        </w:rPr>
      </w:pPr>
      <w:r>
        <w:rPr>
          <w:rFonts w:hint="eastAsia"/>
          <w:color w:val="auto"/>
          <w:sz w:val="24"/>
        </w:rPr>
        <w:t>5</w:t>
      </w:r>
      <w:r>
        <w:rPr>
          <w:rFonts w:hint="eastAsia"/>
          <w:color w:val="auto"/>
          <w:sz w:val="24"/>
          <w:lang w:val="en-US" w:eastAsia="zh-CN"/>
        </w:rPr>
        <w:t>.</w:t>
      </w:r>
      <w:r>
        <w:rPr>
          <w:rFonts w:hint="eastAsia"/>
          <w:color w:val="auto"/>
          <w:sz w:val="24"/>
        </w:rPr>
        <w:t>我方已提供</w:t>
      </w:r>
      <w:r>
        <w:rPr>
          <w:rFonts w:hint="eastAsia"/>
          <w:color w:val="auto"/>
          <w:sz w:val="24"/>
          <w:lang w:eastAsia="zh-CN"/>
        </w:rPr>
        <w:t>招标</w:t>
      </w:r>
      <w:r>
        <w:rPr>
          <w:rFonts w:hint="eastAsia"/>
          <w:color w:val="auto"/>
          <w:sz w:val="24"/>
        </w:rPr>
        <w:t>文件规定的全部投标文件，包括电子投标文件1份；纸质投标文件正本1份，副本4份；以介质存储（U盘或光盘）的数据电文形式投标文件1份（用于资料存档）。保证以上投标文件内容保持一致，具有同等法律效力。</w:t>
      </w:r>
    </w:p>
    <w:p>
      <w:pPr>
        <w:spacing w:line="440" w:lineRule="exact"/>
        <w:ind w:firstLine="480" w:firstLineChars="200"/>
        <w:rPr>
          <w:color w:val="auto"/>
          <w:sz w:val="24"/>
        </w:rPr>
      </w:pPr>
      <w:r>
        <w:rPr>
          <w:color w:val="auto"/>
          <w:sz w:val="24"/>
        </w:rPr>
        <w:t>6</w:t>
      </w:r>
      <w:r>
        <w:rPr>
          <w:rFonts w:hint="eastAsia"/>
          <w:color w:val="auto"/>
          <w:sz w:val="24"/>
          <w:lang w:val="en-US" w:eastAsia="zh-CN"/>
        </w:rPr>
        <w:t>.</w:t>
      </w:r>
      <w:r>
        <w:rPr>
          <w:rFonts w:hint="eastAsia"/>
          <w:color w:val="auto"/>
          <w:sz w:val="24"/>
        </w:rPr>
        <w:t>我方向贵方提供任何与该项目</w:t>
      </w:r>
      <w:r>
        <w:rPr>
          <w:rFonts w:hint="eastAsia" w:ascii="宋体"/>
          <w:color w:val="auto"/>
          <w:sz w:val="24"/>
        </w:rPr>
        <w:t>投标</w:t>
      </w:r>
      <w:r>
        <w:rPr>
          <w:rFonts w:hint="eastAsia"/>
          <w:color w:val="auto"/>
          <w:sz w:val="24"/>
        </w:rPr>
        <w:t>有关的数据、情况和技术资料都属实。</w:t>
      </w:r>
    </w:p>
    <w:p>
      <w:pPr>
        <w:spacing w:line="440" w:lineRule="exact"/>
        <w:ind w:firstLine="480" w:firstLineChars="200"/>
        <w:rPr>
          <w:rFonts w:hint="eastAsia" w:ascii="宋体"/>
          <w:color w:val="auto"/>
          <w:sz w:val="24"/>
        </w:rPr>
      </w:pPr>
      <w:r>
        <w:rPr>
          <w:color w:val="auto"/>
          <w:sz w:val="24"/>
        </w:rPr>
        <w:t>7</w:t>
      </w:r>
      <w:r>
        <w:rPr>
          <w:rFonts w:hint="eastAsia"/>
          <w:color w:val="auto"/>
          <w:sz w:val="24"/>
          <w:lang w:val="en-US" w:eastAsia="zh-CN"/>
        </w:rPr>
        <w:t>.</w:t>
      </w:r>
      <w:r>
        <w:rPr>
          <w:rFonts w:hint="eastAsia"/>
          <w:color w:val="auto"/>
          <w:sz w:val="24"/>
        </w:rPr>
        <w:t>我方在</w:t>
      </w:r>
      <w:r>
        <w:rPr>
          <w:rFonts w:hint="eastAsia" w:ascii="宋体"/>
          <w:color w:val="auto"/>
          <w:sz w:val="24"/>
        </w:rPr>
        <w:t>招标投标</w:t>
      </w:r>
      <w:r>
        <w:rPr>
          <w:rFonts w:hint="eastAsia"/>
          <w:color w:val="auto"/>
          <w:sz w:val="24"/>
        </w:rPr>
        <w:t>过程中将严格遵守《中华人民共和国政府采购法》、《中华人民共和国政府采购法实施条例》</w:t>
      </w:r>
      <w:r>
        <w:rPr>
          <w:rFonts w:hint="eastAsia" w:ascii="宋体"/>
          <w:color w:val="auto"/>
          <w:sz w:val="24"/>
        </w:rPr>
        <w:t>及招标文件中的其他有关规定。</w:t>
      </w:r>
    </w:p>
    <w:p>
      <w:pPr>
        <w:pStyle w:val="13"/>
        <w:numPr>
          <w:ilvl w:val="0"/>
          <w:numId w:val="0"/>
        </w:numPr>
        <w:spacing w:line="440" w:lineRule="exact"/>
        <w:ind w:left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8.本投标自开标之日（投标截止之日）起</w:t>
      </w:r>
      <w:r>
        <w:rPr>
          <w:rFonts w:hint="eastAsia" w:ascii="Times New Roman" w:hAnsi="Times New Roman" w:cs="Times New Roman"/>
          <w:color w:val="auto"/>
          <w:kern w:val="2"/>
          <w:sz w:val="24"/>
          <w:szCs w:val="24"/>
          <w:lang w:val="en-US" w:eastAsia="zh-CN" w:bidi="ar-SA"/>
        </w:rPr>
        <w:t>9</w:t>
      </w:r>
      <w:r>
        <w:rPr>
          <w:rFonts w:hint="eastAsia" w:ascii="Times New Roman" w:hAnsi="Times New Roman" w:eastAsia="宋体" w:cs="Times New Roman"/>
          <w:color w:val="auto"/>
          <w:kern w:val="2"/>
          <w:sz w:val="24"/>
          <w:szCs w:val="24"/>
          <w:lang w:val="en-US" w:eastAsia="zh-CN" w:bidi="ar-SA"/>
        </w:rPr>
        <w:t>0天内有效，如中标，有效期将延</w:t>
      </w:r>
    </w:p>
    <w:p>
      <w:pPr>
        <w:pStyle w:val="13"/>
        <w:numPr>
          <w:ilvl w:val="0"/>
          <w:numId w:val="0"/>
        </w:numPr>
        <w:spacing w:line="440" w:lineRule="exac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至合同终止日为止。</w:t>
      </w:r>
    </w:p>
    <w:p>
      <w:pPr>
        <w:spacing w:line="440" w:lineRule="exact"/>
        <w:ind w:firstLine="3420" w:firstLineChars="1425"/>
        <w:rPr>
          <w:rFonts w:hint="eastAsia" w:ascii="宋体"/>
          <w:color w:val="auto"/>
          <w:sz w:val="24"/>
        </w:rPr>
      </w:pPr>
    </w:p>
    <w:p>
      <w:pPr>
        <w:spacing w:line="440" w:lineRule="exact"/>
        <w:ind w:firstLine="3420" w:firstLineChars="1425"/>
        <w:rPr>
          <w:rFonts w:hint="eastAsia" w:ascii="宋体"/>
          <w:color w:val="auto"/>
          <w:sz w:val="24"/>
        </w:rPr>
      </w:pPr>
      <w:r>
        <w:rPr>
          <w:rFonts w:hint="eastAsia" w:ascii="宋体"/>
          <w:color w:val="auto"/>
          <w:sz w:val="24"/>
        </w:rPr>
        <w:t>投标人（</w:t>
      </w:r>
      <w:r>
        <w:rPr>
          <w:rFonts w:hint="eastAsia" w:ascii="宋体"/>
          <w:color w:val="auto"/>
          <w:sz w:val="24"/>
          <w:lang w:eastAsia="zh-CN"/>
        </w:rPr>
        <w:t>电子签</w:t>
      </w:r>
      <w:r>
        <w:rPr>
          <w:rFonts w:hint="eastAsia" w:ascii="宋体"/>
          <w:color w:val="auto"/>
          <w:sz w:val="24"/>
        </w:rPr>
        <w:t>章）：</w:t>
      </w:r>
    </w:p>
    <w:p>
      <w:pPr>
        <w:spacing w:line="440" w:lineRule="exact"/>
        <w:ind w:firstLine="3420" w:firstLineChars="1425"/>
        <w:rPr>
          <w:rFonts w:hint="eastAsia" w:ascii="宋体"/>
          <w:color w:val="auto"/>
          <w:sz w:val="24"/>
        </w:rPr>
      </w:pPr>
    </w:p>
    <w:p>
      <w:pPr>
        <w:spacing w:line="440" w:lineRule="exact"/>
        <w:ind w:firstLine="3420" w:firstLineChars="1425"/>
        <w:rPr>
          <w:rFonts w:hint="eastAsia" w:ascii="宋体"/>
          <w:color w:val="auto"/>
          <w:sz w:val="24"/>
        </w:rPr>
      </w:pPr>
      <w:r>
        <w:rPr>
          <w:rFonts w:hint="eastAsia" w:ascii="宋体"/>
          <w:color w:val="auto"/>
          <w:sz w:val="24"/>
        </w:rPr>
        <w:t>法定代表人或委托代理人（签字）：</w:t>
      </w:r>
    </w:p>
    <w:p>
      <w:pPr>
        <w:spacing w:line="440" w:lineRule="exact"/>
        <w:ind w:firstLine="3420" w:firstLineChars="1425"/>
        <w:rPr>
          <w:rFonts w:hint="eastAsia" w:ascii="宋体"/>
          <w:color w:val="auto"/>
          <w:sz w:val="24"/>
        </w:rPr>
      </w:pPr>
    </w:p>
    <w:p>
      <w:pPr>
        <w:spacing w:line="440" w:lineRule="exact"/>
        <w:ind w:firstLine="3420" w:firstLineChars="1425"/>
        <w:rPr>
          <w:rFonts w:hint="eastAsia" w:ascii="宋体"/>
          <w:color w:val="auto"/>
          <w:sz w:val="24"/>
        </w:rPr>
      </w:pPr>
      <w:r>
        <w:rPr>
          <w:rFonts w:hint="eastAsia" w:ascii="宋体"/>
          <w:color w:val="auto"/>
          <w:sz w:val="24"/>
        </w:rPr>
        <w:t>日期：   年 　月　 日</w:t>
      </w:r>
    </w:p>
    <w:p>
      <w:pPr>
        <w:rPr>
          <w:rFonts w:hint="eastAsia" w:ascii="宋体"/>
          <w:color w:val="auto"/>
          <w:sz w:val="24"/>
        </w:rPr>
      </w:pPr>
    </w:p>
    <w:p>
      <w:pPr>
        <w:jc w:val="center"/>
        <w:rPr>
          <w:rFonts w:hint="eastAsia"/>
          <w:color w:val="auto"/>
          <w:sz w:val="24"/>
        </w:rPr>
      </w:pPr>
    </w:p>
    <w:p>
      <w:pPr>
        <w:jc w:val="center"/>
        <w:rPr>
          <w:rFonts w:hint="eastAsia"/>
          <w:color w:val="auto"/>
          <w:sz w:val="24"/>
        </w:rPr>
      </w:pPr>
    </w:p>
    <w:p>
      <w:pPr>
        <w:jc w:val="center"/>
        <w:rPr>
          <w:rFonts w:hint="eastAsia"/>
          <w:color w:val="auto"/>
          <w:sz w:val="24"/>
        </w:rPr>
      </w:pPr>
    </w:p>
    <w:p>
      <w:pPr>
        <w:rPr>
          <w:rFonts w:hint="eastAsia" w:ascii="宋体" w:eastAsia="宋体"/>
          <w:bCs/>
          <w:color w:val="auto"/>
          <w:sz w:val="24"/>
          <w:lang w:val="en-US" w:eastAsia="zh-CN"/>
        </w:rPr>
      </w:pPr>
      <w:r>
        <w:rPr>
          <w:rFonts w:hint="eastAsia" w:ascii="宋体"/>
          <w:bCs/>
          <w:color w:val="auto"/>
          <w:sz w:val="24"/>
          <w:lang w:eastAsia="zh-CN"/>
        </w:rPr>
        <w:t>附件</w:t>
      </w:r>
      <w:r>
        <w:rPr>
          <w:rFonts w:hint="eastAsia" w:ascii="宋体"/>
          <w:bCs/>
          <w:color w:val="auto"/>
          <w:sz w:val="24"/>
          <w:lang w:val="en-US" w:eastAsia="zh-CN"/>
        </w:rPr>
        <w:t>2</w:t>
      </w:r>
    </w:p>
    <w:p>
      <w:pPr>
        <w:jc w:val="center"/>
        <w:rPr>
          <w:rFonts w:hint="eastAsia" w:ascii="宋体"/>
          <w:b/>
          <w:bCs/>
          <w:color w:val="auto"/>
          <w:sz w:val="30"/>
          <w:szCs w:val="30"/>
        </w:rPr>
      </w:pPr>
      <w:r>
        <w:rPr>
          <w:rFonts w:hint="eastAsia" w:ascii="宋体"/>
          <w:b/>
          <w:bCs/>
          <w:color w:val="auto"/>
          <w:sz w:val="30"/>
          <w:szCs w:val="30"/>
        </w:rPr>
        <w:t>承诺书</w:t>
      </w:r>
    </w:p>
    <w:p>
      <w:pPr>
        <w:jc w:val="center"/>
        <w:rPr>
          <w:rFonts w:hint="eastAsia" w:ascii="宋体"/>
          <w:color w:val="auto"/>
          <w:sz w:val="24"/>
        </w:rPr>
      </w:pPr>
    </w:p>
    <w:p>
      <w:pPr>
        <w:spacing w:line="440" w:lineRule="exact"/>
        <w:rPr>
          <w:rFonts w:hint="eastAsia" w:ascii="宋体"/>
          <w:color w:val="auto"/>
          <w:sz w:val="24"/>
        </w:rPr>
      </w:pPr>
      <w:r>
        <w:rPr>
          <w:rFonts w:hint="eastAsia" w:ascii="宋体"/>
          <w:color w:val="auto"/>
          <w:sz w:val="24"/>
        </w:rPr>
        <w:t>新昌县公共资源交易中心：</w:t>
      </w:r>
    </w:p>
    <w:p>
      <w:pPr>
        <w:spacing w:line="440" w:lineRule="exact"/>
        <w:ind w:firstLine="480" w:firstLineChars="200"/>
        <w:rPr>
          <w:rFonts w:hint="eastAsia" w:ascii="宋体"/>
          <w:color w:val="auto"/>
          <w:sz w:val="24"/>
        </w:rPr>
      </w:pPr>
      <w:r>
        <w:rPr>
          <w:rFonts w:hint="eastAsia" w:ascii="宋体"/>
          <w:color w:val="auto"/>
          <w:sz w:val="24"/>
        </w:rPr>
        <w:t>我方若能中标，对</w:t>
      </w:r>
      <w:r>
        <w:rPr>
          <w:rFonts w:hint="eastAsia" w:ascii="宋体"/>
          <w:color w:val="auto"/>
          <w:sz w:val="24"/>
          <w:lang w:eastAsia="zh-CN"/>
        </w:rPr>
        <w:t>质保期限、</w:t>
      </w:r>
      <w:r>
        <w:rPr>
          <w:rFonts w:hint="eastAsia" w:ascii="宋体"/>
          <w:color w:val="auto"/>
          <w:sz w:val="24"/>
        </w:rPr>
        <w:t>供货时间、验收标准及付款方式等作如下承诺：</w:t>
      </w:r>
    </w:p>
    <w:p>
      <w:pPr>
        <w:spacing w:line="440" w:lineRule="exact"/>
        <w:ind w:firstLine="480" w:firstLineChars="200"/>
        <w:rPr>
          <w:rFonts w:hint="eastAsia" w:ascii="宋体"/>
          <w:color w:val="auto"/>
          <w:sz w:val="24"/>
        </w:rPr>
      </w:pPr>
      <w:r>
        <w:rPr>
          <w:rFonts w:hint="eastAsia" w:ascii="宋体"/>
          <w:color w:val="auto"/>
          <w:sz w:val="24"/>
        </w:rPr>
        <w:t>1．</w:t>
      </w:r>
    </w:p>
    <w:p>
      <w:pPr>
        <w:spacing w:line="440" w:lineRule="exact"/>
        <w:ind w:firstLine="480" w:firstLineChars="200"/>
        <w:rPr>
          <w:rFonts w:hint="eastAsia" w:ascii="宋体"/>
          <w:color w:val="auto"/>
          <w:sz w:val="24"/>
        </w:rPr>
      </w:pPr>
      <w:r>
        <w:rPr>
          <w:rFonts w:hint="eastAsia" w:ascii="宋体"/>
          <w:color w:val="auto"/>
          <w:sz w:val="24"/>
        </w:rPr>
        <w:t>2．</w:t>
      </w:r>
    </w:p>
    <w:p>
      <w:pPr>
        <w:spacing w:line="440" w:lineRule="exact"/>
        <w:ind w:firstLine="480" w:firstLineChars="200"/>
        <w:rPr>
          <w:rFonts w:hint="eastAsia" w:ascii="宋体"/>
          <w:color w:val="auto"/>
          <w:sz w:val="24"/>
        </w:rPr>
      </w:pPr>
      <w:r>
        <w:rPr>
          <w:rFonts w:hint="eastAsia" w:ascii="宋体"/>
          <w:color w:val="auto"/>
          <w:sz w:val="24"/>
        </w:rPr>
        <w:t>3．</w:t>
      </w:r>
    </w:p>
    <w:p>
      <w:pPr>
        <w:spacing w:line="440" w:lineRule="exact"/>
        <w:ind w:firstLine="480" w:firstLineChars="200"/>
        <w:rPr>
          <w:rFonts w:hint="eastAsia" w:ascii="宋体"/>
          <w:color w:val="auto"/>
          <w:sz w:val="24"/>
        </w:rPr>
      </w:pPr>
      <w:r>
        <w:rPr>
          <w:rFonts w:hint="eastAsia" w:ascii="宋体"/>
          <w:color w:val="auto"/>
          <w:sz w:val="24"/>
        </w:rPr>
        <w:t>……</w:t>
      </w: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rPr>
          <w:rFonts w:hint="eastAsia" w:ascii="宋体"/>
          <w:color w:val="auto"/>
          <w:sz w:val="24"/>
        </w:rPr>
      </w:pPr>
    </w:p>
    <w:p>
      <w:pPr>
        <w:spacing w:line="440" w:lineRule="exact"/>
        <w:ind w:firstLine="4140" w:firstLineChars="1725"/>
        <w:rPr>
          <w:rFonts w:hint="eastAsia" w:ascii="宋体"/>
          <w:color w:val="auto"/>
          <w:sz w:val="24"/>
        </w:rPr>
      </w:pPr>
      <w:r>
        <w:rPr>
          <w:rFonts w:hint="eastAsia" w:ascii="宋体"/>
          <w:color w:val="auto"/>
          <w:sz w:val="24"/>
        </w:rPr>
        <w:t>投标人（</w:t>
      </w:r>
      <w:r>
        <w:rPr>
          <w:rFonts w:hint="eastAsia" w:ascii="宋体"/>
          <w:color w:val="auto"/>
          <w:sz w:val="24"/>
          <w:lang w:eastAsia="zh-CN"/>
        </w:rPr>
        <w:t>电子签</w:t>
      </w:r>
      <w:r>
        <w:rPr>
          <w:rFonts w:hint="eastAsia" w:ascii="宋体"/>
          <w:color w:val="auto"/>
          <w:sz w:val="24"/>
        </w:rPr>
        <w:t>章）</w:t>
      </w:r>
    </w:p>
    <w:p>
      <w:pPr>
        <w:spacing w:line="440" w:lineRule="exact"/>
        <w:ind w:firstLine="4140" w:firstLineChars="1725"/>
        <w:rPr>
          <w:rFonts w:hint="eastAsia" w:ascii="宋体"/>
          <w:color w:val="auto"/>
          <w:sz w:val="24"/>
        </w:rPr>
      </w:pPr>
    </w:p>
    <w:p>
      <w:pPr>
        <w:spacing w:line="440" w:lineRule="exact"/>
        <w:ind w:firstLine="4140" w:firstLineChars="1725"/>
        <w:rPr>
          <w:rFonts w:hint="eastAsia" w:ascii="宋体"/>
          <w:color w:val="auto"/>
          <w:sz w:val="24"/>
        </w:rPr>
      </w:pPr>
      <w:r>
        <w:rPr>
          <w:rFonts w:hint="eastAsia" w:ascii="宋体"/>
          <w:color w:val="auto"/>
          <w:sz w:val="24"/>
        </w:rPr>
        <w:t>法定代表人或委托代理人：（签字）</w:t>
      </w:r>
    </w:p>
    <w:p>
      <w:pPr>
        <w:spacing w:line="440" w:lineRule="exact"/>
        <w:ind w:firstLine="4140" w:firstLineChars="1725"/>
        <w:rPr>
          <w:rFonts w:hint="eastAsia" w:ascii="宋体"/>
          <w:color w:val="auto"/>
          <w:sz w:val="24"/>
        </w:rPr>
      </w:pPr>
    </w:p>
    <w:p>
      <w:pPr>
        <w:spacing w:line="440" w:lineRule="exact"/>
        <w:ind w:firstLine="5220" w:firstLineChars="2175"/>
        <w:rPr>
          <w:rFonts w:hint="eastAsia" w:ascii="宋体"/>
          <w:color w:val="auto"/>
          <w:sz w:val="24"/>
        </w:rPr>
      </w:pPr>
      <w:r>
        <w:rPr>
          <w:rFonts w:hint="eastAsia" w:ascii="宋体"/>
          <w:color w:val="auto"/>
          <w:sz w:val="24"/>
        </w:rPr>
        <w:t>年  月  日</w:t>
      </w:r>
    </w:p>
    <w:p>
      <w:pPr>
        <w:spacing w:line="440" w:lineRule="exact"/>
        <w:ind w:firstLine="480" w:firstLineChars="200"/>
        <w:rPr>
          <w:rFonts w:hint="eastAsia" w:ascii="宋体"/>
          <w:color w:val="auto"/>
          <w:sz w:val="24"/>
        </w:rPr>
      </w:pPr>
    </w:p>
    <w:p>
      <w:pPr>
        <w:spacing w:line="440" w:lineRule="exact"/>
        <w:ind w:firstLine="480" w:firstLineChars="200"/>
        <w:rPr>
          <w:rFonts w:hint="eastAsia" w:ascii="宋体"/>
          <w:color w:val="auto"/>
          <w:sz w:val="24"/>
        </w:rPr>
      </w:pPr>
    </w:p>
    <w:p>
      <w:pPr>
        <w:rPr>
          <w:rFonts w:hint="eastAsia" w:ascii="宋体" w:eastAsia="宋体"/>
          <w:color w:val="auto"/>
          <w:sz w:val="24"/>
          <w:lang w:val="en-US" w:eastAsia="zh-CN"/>
        </w:rPr>
      </w:pPr>
      <w:r>
        <w:rPr>
          <w:rFonts w:hint="eastAsia" w:ascii="宋体"/>
          <w:color w:val="auto"/>
          <w:sz w:val="24"/>
        </w:rPr>
        <w:br w:type="page"/>
      </w:r>
      <w:r>
        <w:rPr>
          <w:rFonts w:hint="eastAsia" w:ascii="宋体"/>
          <w:color w:val="auto"/>
          <w:sz w:val="24"/>
          <w:lang w:eastAsia="zh-CN"/>
        </w:rPr>
        <w:t>附件</w:t>
      </w:r>
      <w:r>
        <w:rPr>
          <w:rFonts w:hint="eastAsia" w:ascii="宋体"/>
          <w:color w:val="auto"/>
          <w:sz w:val="24"/>
          <w:lang w:val="en-US" w:eastAsia="zh-CN"/>
        </w:rPr>
        <w:t>3</w:t>
      </w:r>
    </w:p>
    <w:p>
      <w:pPr>
        <w:jc w:val="center"/>
        <w:rPr>
          <w:rFonts w:hint="eastAsia" w:ascii="宋体"/>
          <w:color w:val="auto"/>
          <w:sz w:val="24"/>
        </w:rPr>
      </w:pPr>
    </w:p>
    <w:p>
      <w:pPr>
        <w:jc w:val="center"/>
        <w:rPr>
          <w:rFonts w:hint="eastAsia" w:ascii="宋体"/>
          <w:b/>
          <w:bCs/>
          <w:color w:val="auto"/>
          <w:sz w:val="30"/>
          <w:szCs w:val="30"/>
        </w:rPr>
      </w:pPr>
      <w:r>
        <w:rPr>
          <w:rFonts w:hint="eastAsia" w:ascii="宋体"/>
          <w:b/>
          <w:bCs/>
          <w:color w:val="auto"/>
          <w:sz w:val="30"/>
          <w:szCs w:val="30"/>
        </w:rPr>
        <w:t>法定代表人身份证明书</w:t>
      </w:r>
    </w:p>
    <w:p>
      <w:pPr>
        <w:spacing w:line="540" w:lineRule="exact"/>
        <w:jc w:val="center"/>
        <w:rPr>
          <w:rFonts w:hint="eastAsia" w:ascii="宋体"/>
          <w:color w:val="auto"/>
          <w:sz w:val="24"/>
        </w:rPr>
      </w:pPr>
    </w:p>
    <w:p>
      <w:pPr>
        <w:spacing w:line="540" w:lineRule="exact"/>
        <w:rPr>
          <w:rFonts w:hint="eastAsia" w:ascii="宋体"/>
          <w:color w:val="auto"/>
          <w:sz w:val="24"/>
        </w:rPr>
      </w:pPr>
    </w:p>
    <w:p>
      <w:pPr>
        <w:spacing w:line="540" w:lineRule="exact"/>
        <w:ind w:firstLine="480" w:firstLineChars="200"/>
        <w:rPr>
          <w:rFonts w:hint="eastAsia" w:ascii="宋体"/>
          <w:color w:val="auto"/>
          <w:sz w:val="24"/>
        </w:rPr>
      </w:pPr>
      <w:r>
        <w:rPr>
          <w:rFonts w:hint="eastAsia" w:ascii="宋体"/>
          <w:color w:val="auto"/>
          <w:sz w:val="24"/>
          <w:u w:val="single"/>
        </w:rPr>
        <w:t>　 ｛姓名｝ 　</w:t>
      </w:r>
      <w:r>
        <w:rPr>
          <w:rFonts w:hint="eastAsia" w:ascii="宋体"/>
          <w:color w:val="auto"/>
          <w:sz w:val="24"/>
        </w:rPr>
        <w:t>，</w:t>
      </w:r>
      <w:r>
        <w:rPr>
          <w:rFonts w:hint="eastAsia" w:ascii="宋体"/>
          <w:color w:val="auto"/>
          <w:sz w:val="24"/>
          <w:u w:val="single"/>
        </w:rPr>
        <w:t>　｛性别｝　</w:t>
      </w:r>
      <w:r>
        <w:rPr>
          <w:rFonts w:hint="eastAsia" w:ascii="宋体"/>
          <w:color w:val="auto"/>
          <w:sz w:val="24"/>
        </w:rPr>
        <w:t>，</w:t>
      </w:r>
      <w:r>
        <w:rPr>
          <w:rFonts w:hint="eastAsia" w:ascii="宋体"/>
          <w:color w:val="auto"/>
          <w:sz w:val="24"/>
          <w:u w:val="single"/>
        </w:rPr>
        <w:t>　｛年龄｝　</w:t>
      </w:r>
      <w:r>
        <w:rPr>
          <w:rFonts w:hint="eastAsia" w:ascii="宋体"/>
          <w:color w:val="auto"/>
          <w:sz w:val="24"/>
        </w:rPr>
        <w:t>，</w:t>
      </w:r>
      <w:r>
        <w:rPr>
          <w:rFonts w:hint="eastAsia" w:ascii="宋体"/>
          <w:color w:val="auto"/>
          <w:sz w:val="24"/>
          <w:u w:val="single"/>
        </w:rPr>
        <w:t>　｛职务｝　</w:t>
      </w:r>
      <w:r>
        <w:rPr>
          <w:rFonts w:hint="eastAsia" w:ascii="宋体"/>
          <w:color w:val="auto"/>
          <w:sz w:val="24"/>
        </w:rPr>
        <w:t>，身份证号码：</w:t>
      </w:r>
      <w:r>
        <w:rPr>
          <w:rFonts w:hint="eastAsia" w:ascii="宋体"/>
          <w:color w:val="auto"/>
          <w:sz w:val="24"/>
          <w:u w:val="single"/>
        </w:rPr>
        <w:t xml:space="preserve">                       </w:t>
      </w:r>
      <w:r>
        <w:rPr>
          <w:rFonts w:hint="eastAsia" w:ascii="宋体"/>
          <w:color w:val="auto"/>
          <w:sz w:val="24"/>
        </w:rPr>
        <w:t>，系</w:t>
      </w:r>
      <w:r>
        <w:rPr>
          <w:rFonts w:hint="eastAsia" w:ascii="宋体"/>
          <w:color w:val="auto"/>
          <w:sz w:val="24"/>
          <w:u w:val="single"/>
        </w:rPr>
        <w:t>　｛</w:t>
      </w:r>
      <w:r>
        <w:rPr>
          <w:rFonts w:hint="eastAsia" w:ascii="宋体"/>
          <w:color w:val="auto"/>
          <w:sz w:val="24"/>
        </w:rPr>
        <w:t>投标人</w:t>
      </w:r>
      <w:r>
        <w:rPr>
          <w:rFonts w:hint="eastAsia" w:ascii="宋体"/>
          <w:color w:val="auto"/>
          <w:sz w:val="24"/>
          <w:u w:val="single"/>
        </w:rPr>
        <w:t xml:space="preserve">名称｝ </w:t>
      </w:r>
      <w:r>
        <w:rPr>
          <w:rFonts w:hint="eastAsia" w:ascii="宋体"/>
          <w:color w:val="auto"/>
          <w:sz w:val="24"/>
        </w:rPr>
        <w:t>的法定代表人。</w:t>
      </w:r>
    </w:p>
    <w:p>
      <w:pPr>
        <w:spacing w:line="540" w:lineRule="exact"/>
        <w:ind w:firstLine="480" w:firstLineChars="200"/>
        <w:rPr>
          <w:rFonts w:hint="eastAsia" w:ascii="宋体"/>
          <w:color w:val="auto"/>
          <w:sz w:val="24"/>
        </w:rPr>
      </w:pPr>
      <w:r>
        <w:rPr>
          <w:rFonts w:hint="eastAsia" w:ascii="宋体"/>
          <w:color w:val="auto"/>
          <w:sz w:val="24"/>
        </w:rPr>
        <w:t>特此证明。</w:t>
      </w:r>
    </w:p>
    <w:p>
      <w:pPr>
        <w:spacing w:line="540" w:lineRule="exact"/>
        <w:rPr>
          <w:rFonts w:hint="eastAsia" w:ascii="宋体"/>
          <w:color w:val="auto"/>
          <w:sz w:val="24"/>
        </w:rPr>
      </w:pPr>
    </w:p>
    <w:p>
      <w:pPr>
        <w:spacing w:line="540" w:lineRule="exact"/>
        <w:rPr>
          <w:rFonts w:hint="eastAsia" w:ascii="宋体"/>
          <w:color w:val="auto"/>
          <w:sz w:val="24"/>
        </w:rPr>
      </w:pPr>
    </w:p>
    <w:p>
      <w:pPr>
        <w:spacing w:line="540" w:lineRule="exact"/>
        <w:ind w:firstLine="4680" w:firstLineChars="1950"/>
        <w:rPr>
          <w:rFonts w:hint="eastAsia" w:ascii="宋体"/>
          <w:color w:val="auto"/>
          <w:sz w:val="24"/>
        </w:rPr>
      </w:pPr>
      <w:r>
        <w:rPr>
          <w:rFonts w:hint="eastAsia" w:ascii="宋体"/>
          <w:color w:val="auto"/>
          <w:sz w:val="24"/>
          <w:lang w:eastAsia="zh-CN"/>
        </w:rPr>
        <w:t>投标人</w:t>
      </w:r>
      <w:r>
        <w:rPr>
          <w:rFonts w:hint="eastAsia" w:ascii="宋体"/>
          <w:color w:val="auto"/>
          <w:sz w:val="24"/>
        </w:rPr>
        <w:t>（</w:t>
      </w:r>
      <w:r>
        <w:rPr>
          <w:rFonts w:hint="eastAsia" w:ascii="宋体"/>
          <w:color w:val="auto"/>
          <w:sz w:val="24"/>
          <w:lang w:eastAsia="zh-CN"/>
        </w:rPr>
        <w:t>电子签</w:t>
      </w:r>
      <w:r>
        <w:rPr>
          <w:rFonts w:hint="eastAsia" w:ascii="宋体"/>
          <w:color w:val="auto"/>
          <w:sz w:val="24"/>
        </w:rPr>
        <w:t>章）</w:t>
      </w:r>
    </w:p>
    <w:p>
      <w:pPr>
        <w:spacing w:line="540" w:lineRule="exact"/>
        <w:ind w:firstLine="4560" w:firstLineChars="1900"/>
        <w:rPr>
          <w:rFonts w:hint="eastAsia" w:ascii="宋体"/>
          <w:color w:val="auto"/>
          <w:sz w:val="24"/>
        </w:rPr>
      </w:pPr>
      <w:r>
        <w:rPr>
          <w:rFonts w:hint="eastAsia" w:ascii="宋体"/>
          <w:color w:val="auto"/>
          <w:sz w:val="24"/>
          <w:u w:val="single"/>
        </w:rPr>
        <w:t xml:space="preserve">     </w:t>
      </w:r>
      <w:r>
        <w:rPr>
          <w:rFonts w:hint="eastAsia" w:ascii="宋体"/>
          <w:color w:val="auto"/>
          <w:sz w:val="24"/>
        </w:rPr>
        <w:t>年</w:t>
      </w:r>
      <w:r>
        <w:rPr>
          <w:rFonts w:hint="eastAsia" w:ascii="宋体"/>
          <w:color w:val="auto"/>
          <w:sz w:val="24"/>
          <w:u w:val="single"/>
        </w:rPr>
        <w:t xml:space="preserve">   </w:t>
      </w:r>
      <w:r>
        <w:rPr>
          <w:rFonts w:hint="eastAsia" w:ascii="宋体"/>
          <w:color w:val="auto"/>
          <w:sz w:val="24"/>
        </w:rPr>
        <w:t>月</w:t>
      </w:r>
      <w:r>
        <w:rPr>
          <w:rFonts w:hint="eastAsia" w:ascii="宋体"/>
          <w:color w:val="auto"/>
          <w:sz w:val="24"/>
          <w:u w:val="single"/>
        </w:rPr>
        <w:t xml:space="preserve">   </w:t>
      </w:r>
      <w:r>
        <w:rPr>
          <w:rFonts w:hint="eastAsia" w:ascii="宋体"/>
          <w:color w:val="auto"/>
          <w:sz w:val="24"/>
        </w:rPr>
        <w:t>日</w:t>
      </w:r>
    </w:p>
    <w:p>
      <w:pPr>
        <w:spacing w:line="540" w:lineRule="exact"/>
        <w:rPr>
          <w:rFonts w:hint="eastAsia" w:ascii="宋体"/>
          <w:color w:val="auto"/>
          <w:sz w:val="24"/>
        </w:rPr>
      </w:pPr>
    </w:p>
    <w:p>
      <w:pPr>
        <w:spacing w:line="540" w:lineRule="exact"/>
        <w:rPr>
          <w:rFonts w:hint="eastAsia" w:ascii="宋体"/>
          <w:color w:val="auto"/>
          <w:sz w:val="24"/>
        </w:rPr>
      </w:pPr>
    </w:p>
    <w:p>
      <w:pPr>
        <w:spacing w:line="540" w:lineRule="exact"/>
        <w:rPr>
          <w:rFonts w:hint="eastAsia" w:ascii="宋体"/>
          <w:color w:val="auto"/>
          <w:sz w:val="24"/>
        </w:rPr>
      </w:pPr>
    </w:p>
    <w:p>
      <w:pPr>
        <w:spacing w:line="540" w:lineRule="exact"/>
        <w:rPr>
          <w:rFonts w:hint="eastAsia" w:ascii="宋体"/>
          <w:color w:val="auto"/>
          <w:sz w:val="24"/>
        </w:rPr>
      </w:pPr>
      <w:r>
        <w:rPr>
          <w:rFonts w:hint="eastAsia" w:ascii="宋体"/>
          <w:color w:val="auto"/>
          <w:sz w:val="24"/>
        </w:rPr>
        <w:t xml:space="preserve">  </w:t>
      </w:r>
    </w:p>
    <w:tbl>
      <w:tblPr>
        <w:tblStyle w:val="10"/>
        <w:tblW w:w="5413" w:type="dxa"/>
        <w:tblInd w:w="146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413"/>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61" w:hRule="atLeast"/>
        </w:trPr>
        <w:tc>
          <w:tcPr>
            <w:tcW w:w="5413" w:type="dxa"/>
            <w:vAlign w:val="center"/>
          </w:tcPr>
          <w:p>
            <w:pPr>
              <w:jc w:val="center"/>
              <w:rPr>
                <w:rFonts w:hint="default" w:ascii="宋体" w:eastAsia="宋体"/>
                <w:color w:val="auto"/>
                <w:sz w:val="24"/>
                <w:lang w:val="en-US" w:eastAsia="zh-CN"/>
              </w:rPr>
            </w:pPr>
            <w:r>
              <w:rPr>
                <w:rFonts w:hint="eastAsia" w:ascii="宋体"/>
                <w:color w:val="auto"/>
                <w:sz w:val="24"/>
              </w:rPr>
              <w:t>法定代表人身份证复印件粘贴处</w:t>
            </w:r>
            <w:r>
              <w:rPr>
                <w:rFonts w:hint="eastAsia" w:ascii="宋体"/>
                <w:color w:val="auto"/>
                <w:sz w:val="24"/>
                <w:lang w:eastAsia="zh-CN"/>
              </w:rPr>
              <w:t>（正反面）</w:t>
            </w:r>
          </w:p>
        </w:tc>
      </w:tr>
    </w:tbl>
    <w:p>
      <w:pPr>
        <w:rPr>
          <w:rFonts w:hint="eastAsia" w:ascii="宋体"/>
          <w:color w:val="auto"/>
          <w:sz w:val="24"/>
        </w:rPr>
      </w:pPr>
    </w:p>
    <w:p>
      <w:pPr>
        <w:rPr>
          <w:rFonts w:hint="eastAsia" w:ascii="宋体" w:eastAsia="宋体"/>
          <w:color w:val="auto"/>
          <w:sz w:val="24"/>
          <w:lang w:val="en-US" w:eastAsia="zh-CN"/>
        </w:rPr>
      </w:pPr>
      <w:r>
        <w:rPr>
          <w:rFonts w:hint="eastAsia" w:ascii="宋体"/>
          <w:color w:val="auto"/>
          <w:sz w:val="24"/>
        </w:rPr>
        <w:br w:type="page"/>
      </w:r>
      <w:r>
        <w:rPr>
          <w:rFonts w:hint="eastAsia" w:ascii="宋体"/>
          <w:color w:val="auto"/>
          <w:sz w:val="24"/>
          <w:lang w:eastAsia="zh-CN"/>
        </w:rPr>
        <w:t>附件</w:t>
      </w:r>
      <w:r>
        <w:rPr>
          <w:rFonts w:hint="eastAsia" w:ascii="宋体"/>
          <w:color w:val="auto"/>
          <w:sz w:val="24"/>
          <w:lang w:val="en-US" w:eastAsia="zh-CN"/>
        </w:rPr>
        <w:t>4</w:t>
      </w:r>
    </w:p>
    <w:p>
      <w:pPr>
        <w:rPr>
          <w:rFonts w:hint="eastAsia" w:ascii="宋体"/>
          <w:color w:val="auto"/>
          <w:sz w:val="24"/>
        </w:rPr>
      </w:pPr>
    </w:p>
    <w:p>
      <w:pPr>
        <w:jc w:val="center"/>
        <w:rPr>
          <w:rFonts w:hint="eastAsia" w:ascii="宋体"/>
          <w:b/>
          <w:bCs/>
          <w:color w:val="auto"/>
          <w:sz w:val="30"/>
          <w:szCs w:val="30"/>
        </w:rPr>
      </w:pPr>
      <w:r>
        <w:rPr>
          <w:rFonts w:hint="eastAsia" w:ascii="宋体"/>
          <w:b/>
          <w:bCs/>
          <w:color w:val="auto"/>
          <w:sz w:val="30"/>
          <w:szCs w:val="30"/>
        </w:rPr>
        <w:t>法定代表人授权书</w:t>
      </w:r>
    </w:p>
    <w:p>
      <w:pPr>
        <w:rPr>
          <w:rFonts w:hint="eastAsia" w:ascii="宋体"/>
          <w:color w:val="auto"/>
          <w:sz w:val="24"/>
        </w:rPr>
      </w:pPr>
    </w:p>
    <w:p>
      <w:pPr>
        <w:spacing w:line="440" w:lineRule="exact"/>
        <w:rPr>
          <w:rFonts w:hint="eastAsia" w:ascii="宋体"/>
          <w:color w:val="auto"/>
          <w:sz w:val="24"/>
        </w:rPr>
      </w:pPr>
      <w:r>
        <w:rPr>
          <w:rFonts w:hint="eastAsia" w:ascii="宋体"/>
          <w:color w:val="auto"/>
          <w:sz w:val="24"/>
        </w:rPr>
        <w:t>新昌县公共资源交易中心：</w:t>
      </w:r>
    </w:p>
    <w:p>
      <w:pPr>
        <w:spacing w:line="440" w:lineRule="exact"/>
        <w:ind w:firstLine="480" w:firstLineChars="200"/>
        <w:rPr>
          <w:rFonts w:hint="eastAsia" w:ascii="宋体"/>
          <w:color w:val="auto"/>
          <w:sz w:val="24"/>
        </w:rPr>
      </w:pPr>
      <w:r>
        <w:rPr>
          <w:rFonts w:hint="eastAsia" w:ascii="宋体"/>
          <w:color w:val="auto"/>
          <w:sz w:val="24"/>
        </w:rPr>
        <w:t>本授权书声明：我</w:t>
      </w:r>
      <w:r>
        <w:rPr>
          <w:rFonts w:hint="eastAsia" w:ascii="宋体"/>
          <w:color w:val="auto"/>
          <w:sz w:val="24"/>
          <w:u w:val="single"/>
        </w:rPr>
        <w:t>｛姓名｝</w:t>
      </w:r>
      <w:r>
        <w:rPr>
          <w:rFonts w:hint="eastAsia" w:ascii="宋体"/>
          <w:color w:val="auto"/>
          <w:sz w:val="24"/>
        </w:rPr>
        <w:t>系</w:t>
      </w:r>
      <w:r>
        <w:rPr>
          <w:rFonts w:hint="eastAsia" w:ascii="宋体"/>
          <w:color w:val="auto"/>
          <w:sz w:val="24"/>
          <w:u w:val="single"/>
        </w:rPr>
        <w:t xml:space="preserve">　｛投标人名称｝ </w:t>
      </w:r>
      <w:r>
        <w:rPr>
          <w:rFonts w:hint="eastAsia" w:ascii="宋体"/>
          <w:color w:val="auto"/>
          <w:sz w:val="24"/>
        </w:rPr>
        <w:t>的法定代表人，现授权委托</w:t>
      </w:r>
      <w:r>
        <w:rPr>
          <w:rFonts w:hint="eastAsia" w:ascii="宋体"/>
          <w:color w:val="auto"/>
          <w:sz w:val="24"/>
          <w:u w:val="single"/>
        </w:rPr>
        <w:t xml:space="preserve"> ｛姓名｝ </w:t>
      </w:r>
      <w:r>
        <w:rPr>
          <w:rFonts w:hint="eastAsia" w:ascii="宋体"/>
          <w:color w:val="auto"/>
          <w:sz w:val="24"/>
        </w:rPr>
        <w:t>为我公司全权代理人，身份证号码：</w:t>
      </w:r>
      <w:r>
        <w:rPr>
          <w:rFonts w:hint="eastAsia" w:ascii="宋体"/>
          <w:color w:val="auto"/>
          <w:sz w:val="24"/>
          <w:u w:val="single"/>
        </w:rPr>
        <w:t xml:space="preserve">                       </w:t>
      </w:r>
      <w:r>
        <w:rPr>
          <w:rFonts w:hint="eastAsia" w:ascii="宋体"/>
          <w:color w:val="auto"/>
          <w:sz w:val="24"/>
        </w:rPr>
        <w:t>，以本公司的名义参加贵方组织的采购编号为20</w:t>
      </w:r>
      <w:r>
        <w:rPr>
          <w:rFonts w:hint="eastAsia" w:ascii="宋体"/>
          <w:color w:val="auto"/>
          <w:sz w:val="24"/>
          <w:u w:val="single"/>
        </w:rPr>
        <w:t>　</w:t>
      </w:r>
      <w:r>
        <w:rPr>
          <w:rFonts w:hint="eastAsia" w:ascii="宋体"/>
          <w:color w:val="auto"/>
          <w:sz w:val="24"/>
        </w:rPr>
        <w:t>-</w:t>
      </w:r>
      <w:r>
        <w:rPr>
          <w:rFonts w:hint="eastAsia" w:ascii="宋体"/>
          <w:color w:val="auto"/>
          <w:sz w:val="24"/>
          <w:u w:val="single"/>
        </w:rPr>
        <w:t>　</w:t>
      </w:r>
      <w:r>
        <w:rPr>
          <w:rFonts w:hint="eastAsia" w:ascii="宋体"/>
          <w:color w:val="auto"/>
          <w:sz w:val="24"/>
        </w:rPr>
        <w:t>（</w:t>
      </w:r>
      <w:r>
        <w:rPr>
          <w:rFonts w:hint="eastAsia" w:ascii="宋体"/>
          <w:color w:val="auto"/>
          <w:sz w:val="24"/>
          <w:u w:val="single"/>
        </w:rPr>
        <w:t>　</w:t>
      </w:r>
      <w:r>
        <w:rPr>
          <w:rFonts w:hint="eastAsia" w:ascii="宋体"/>
          <w:color w:val="auto"/>
          <w:sz w:val="24"/>
        </w:rPr>
        <w:t>）</w:t>
      </w:r>
      <w:r>
        <w:rPr>
          <w:rFonts w:hint="eastAsia" w:ascii="宋体"/>
          <w:color w:val="auto"/>
          <w:sz w:val="24"/>
          <w:u w:val="single"/>
        </w:rPr>
        <w:t xml:space="preserve">  ｛项目名称｝  </w:t>
      </w:r>
      <w:r>
        <w:rPr>
          <w:rFonts w:hint="eastAsia" w:ascii="宋体"/>
          <w:color w:val="auto"/>
          <w:sz w:val="24"/>
        </w:rPr>
        <w:t>的采购活动。代理人在开标、评审、合同招标过程中所签署的一切文件和处理与之有关的一切事务，我均予以承认。</w:t>
      </w:r>
    </w:p>
    <w:p>
      <w:pPr>
        <w:spacing w:line="440" w:lineRule="exact"/>
        <w:ind w:firstLine="480" w:firstLineChars="200"/>
        <w:rPr>
          <w:rFonts w:hint="eastAsia" w:ascii="宋体"/>
          <w:color w:val="auto"/>
          <w:sz w:val="24"/>
        </w:rPr>
      </w:pPr>
      <w:r>
        <w:rPr>
          <w:rFonts w:hint="eastAsia" w:ascii="宋体"/>
          <w:color w:val="auto"/>
          <w:sz w:val="24"/>
        </w:rPr>
        <w:t>代理人无转委权，特此委托。</w:t>
      </w:r>
    </w:p>
    <w:p>
      <w:pPr>
        <w:spacing w:line="440" w:lineRule="exact"/>
        <w:rPr>
          <w:rFonts w:hint="eastAsia" w:ascii="宋体"/>
          <w:color w:val="auto"/>
          <w:sz w:val="24"/>
        </w:rPr>
      </w:pPr>
    </w:p>
    <w:p>
      <w:pPr>
        <w:spacing w:line="440" w:lineRule="exact"/>
        <w:ind w:firstLine="480" w:firstLineChars="200"/>
        <w:rPr>
          <w:rFonts w:hint="eastAsia" w:ascii="宋体"/>
          <w:color w:val="auto"/>
          <w:sz w:val="24"/>
        </w:rPr>
      </w:pPr>
      <w:r>
        <w:rPr>
          <w:rFonts w:hint="eastAsia" w:ascii="宋体"/>
          <w:color w:val="auto"/>
          <w:sz w:val="24"/>
        </w:rPr>
        <w:t>法定代表人（签字）：</w:t>
      </w:r>
    </w:p>
    <w:p>
      <w:pPr>
        <w:spacing w:line="440" w:lineRule="exact"/>
        <w:rPr>
          <w:rFonts w:hint="eastAsia" w:ascii="宋体"/>
          <w:color w:val="auto"/>
          <w:sz w:val="24"/>
        </w:rPr>
      </w:pPr>
    </w:p>
    <w:p>
      <w:pPr>
        <w:spacing w:line="440" w:lineRule="exact"/>
        <w:ind w:firstLine="480" w:firstLineChars="200"/>
        <w:rPr>
          <w:rFonts w:hint="eastAsia" w:ascii="宋体"/>
          <w:color w:val="auto"/>
          <w:sz w:val="24"/>
        </w:rPr>
      </w:pPr>
      <w:r>
        <w:rPr>
          <w:rFonts w:hint="eastAsia" w:ascii="宋体"/>
          <w:color w:val="auto"/>
          <w:sz w:val="24"/>
        </w:rPr>
        <w:t>代理人（签字）：</w:t>
      </w:r>
    </w:p>
    <w:p>
      <w:pPr>
        <w:spacing w:line="440" w:lineRule="exact"/>
        <w:ind w:firstLine="480" w:firstLineChars="200"/>
        <w:rPr>
          <w:rFonts w:hint="eastAsia" w:ascii="宋体"/>
          <w:color w:val="auto"/>
          <w:sz w:val="24"/>
        </w:rPr>
      </w:pPr>
    </w:p>
    <w:p>
      <w:pPr>
        <w:spacing w:line="440" w:lineRule="exact"/>
        <w:ind w:firstLine="4680" w:firstLineChars="1950"/>
        <w:rPr>
          <w:rFonts w:hint="eastAsia" w:ascii="宋体"/>
          <w:color w:val="auto"/>
          <w:sz w:val="24"/>
        </w:rPr>
      </w:pPr>
      <w:r>
        <w:rPr>
          <w:rFonts w:hint="eastAsia" w:ascii="宋体"/>
          <w:color w:val="auto"/>
          <w:sz w:val="24"/>
          <w:u w:val="single"/>
        </w:rPr>
        <w:t>投标人</w:t>
      </w:r>
      <w:r>
        <w:rPr>
          <w:rFonts w:hint="eastAsia" w:ascii="宋体"/>
          <w:color w:val="auto"/>
          <w:sz w:val="24"/>
        </w:rPr>
        <w:t>（</w:t>
      </w:r>
      <w:r>
        <w:rPr>
          <w:rFonts w:hint="eastAsia" w:ascii="宋体"/>
          <w:color w:val="auto"/>
          <w:sz w:val="24"/>
          <w:lang w:eastAsia="zh-CN"/>
        </w:rPr>
        <w:t>电子签</w:t>
      </w:r>
      <w:r>
        <w:rPr>
          <w:rFonts w:hint="eastAsia" w:ascii="宋体"/>
          <w:color w:val="auto"/>
          <w:sz w:val="24"/>
        </w:rPr>
        <w:t>章）</w:t>
      </w:r>
    </w:p>
    <w:p>
      <w:pPr>
        <w:spacing w:line="440" w:lineRule="exact"/>
        <w:ind w:firstLine="4560" w:firstLineChars="1900"/>
        <w:rPr>
          <w:rFonts w:hint="eastAsia" w:ascii="宋体"/>
          <w:color w:val="auto"/>
          <w:sz w:val="24"/>
        </w:rPr>
      </w:pPr>
      <w:r>
        <w:rPr>
          <w:rFonts w:hint="eastAsia" w:ascii="宋体"/>
          <w:color w:val="auto"/>
          <w:sz w:val="24"/>
          <w:u w:val="single"/>
        </w:rPr>
        <w:t xml:space="preserve">    </w:t>
      </w:r>
      <w:r>
        <w:rPr>
          <w:rFonts w:hint="eastAsia" w:ascii="宋体"/>
          <w:color w:val="auto"/>
          <w:sz w:val="24"/>
        </w:rPr>
        <w:t>年</w:t>
      </w:r>
      <w:r>
        <w:rPr>
          <w:rFonts w:hint="eastAsia" w:ascii="宋体"/>
          <w:color w:val="auto"/>
          <w:sz w:val="24"/>
          <w:u w:val="single"/>
        </w:rPr>
        <w:t xml:space="preserve">   </w:t>
      </w:r>
      <w:r>
        <w:rPr>
          <w:rFonts w:hint="eastAsia" w:ascii="宋体"/>
          <w:color w:val="auto"/>
          <w:sz w:val="24"/>
        </w:rPr>
        <w:t>月</w:t>
      </w:r>
      <w:r>
        <w:rPr>
          <w:rFonts w:hint="eastAsia" w:ascii="宋体"/>
          <w:color w:val="auto"/>
          <w:sz w:val="24"/>
          <w:u w:val="single"/>
        </w:rPr>
        <w:t xml:space="preserve">   </w:t>
      </w:r>
      <w:r>
        <w:rPr>
          <w:rFonts w:hint="eastAsia" w:ascii="宋体"/>
          <w:color w:val="auto"/>
          <w:sz w:val="24"/>
        </w:rPr>
        <w:t>日</w:t>
      </w:r>
    </w:p>
    <w:p>
      <w:pPr>
        <w:spacing w:line="540" w:lineRule="exact"/>
        <w:rPr>
          <w:rFonts w:hint="eastAsia" w:ascii="宋体"/>
          <w:color w:val="auto"/>
          <w:sz w:val="24"/>
        </w:rPr>
      </w:pPr>
    </w:p>
    <w:tbl>
      <w:tblPr>
        <w:tblStyle w:val="10"/>
        <w:tblpPr w:leftFromText="180" w:rightFromText="180" w:vertAnchor="text" w:horzAnchor="margin" w:tblpXSpec="center" w:tblpY="182"/>
        <w:tblW w:w="541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413"/>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61" w:hRule="atLeast"/>
        </w:trPr>
        <w:tc>
          <w:tcPr>
            <w:tcW w:w="5413" w:type="dxa"/>
            <w:vAlign w:val="center"/>
          </w:tcPr>
          <w:p>
            <w:pPr>
              <w:jc w:val="center"/>
              <w:rPr>
                <w:rFonts w:hint="eastAsia" w:ascii="宋体" w:eastAsia="宋体"/>
                <w:color w:val="auto"/>
                <w:sz w:val="24"/>
                <w:lang w:eastAsia="zh-CN"/>
              </w:rPr>
            </w:pPr>
            <w:r>
              <w:rPr>
                <w:rFonts w:hint="eastAsia" w:ascii="宋体"/>
                <w:color w:val="auto"/>
                <w:sz w:val="24"/>
              </w:rPr>
              <w:t>代理人身份证复印件粘贴处</w:t>
            </w:r>
            <w:r>
              <w:rPr>
                <w:rFonts w:hint="eastAsia" w:ascii="宋体"/>
                <w:color w:val="auto"/>
                <w:sz w:val="24"/>
                <w:lang w:eastAsia="zh-CN"/>
              </w:rPr>
              <w:t>（正反面）</w:t>
            </w:r>
          </w:p>
        </w:tc>
      </w:tr>
    </w:tbl>
    <w:p>
      <w:pPr>
        <w:rPr>
          <w:rFonts w:hint="eastAsia" w:ascii="宋体"/>
          <w:color w:val="auto"/>
          <w:sz w:val="24"/>
        </w:rPr>
      </w:pPr>
      <w:r>
        <w:rPr>
          <w:rFonts w:hint="eastAsia" w:ascii="宋体"/>
          <w:color w:val="auto"/>
          <w:sz w:val="24"/>
        </w:rPr>
        <w:br w:type="page"/>
      </w:r>
    </w:p>
    <w:p>
      <w:pPr>
        <w:spacing w:line="360" w:lineRule="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附件5</w:t>
      </w:r>
    </w:p>
    <w:p>
      <w:pPr>
        <w:jc w:val="center"/>
        <w:rPr>
          <w:rFonts w:hint="eastAsia" w:ascii="宋体" w:hAnsi="宋体" w:eastAsia="宋体" w:cs="宋体"/>
          <w:b/>
          <w:bCs/>
          <w:color w:val="000000"/>
          <w:sz w:val="30"/>
          <w:szCs w:val="30"/>
          <w:lang w:val="zh-CN"/>
        </w:rPr>
      </w:pPr>
      <w:r>
        <w:rPr>
          <w:rFonts w:hint="eastAsia" w:ascii="宋体" w:hAnsi="宋体" w:eastAsia="宋体" w:cs="宋体"/>
          <w:b/>
          <w:bCs/>
          <w:color w:val="000000"/>
          <w:sz w:val="30"/>
          <w:szCs w:val="30"/>
        </w:rPr>
        <w:t>重大违法记录的声明</w:t>
      </w:r>
    </w:p>
    <w:p>
      <w:pPr>
        <w:spacing w:line="440" w:lineRule="exact"/>
        <w:rPr>
          <w:rFonts w:hint="eastAsia" w:ascii="宋体" w:hAnsi="宋体" w:eastAsia="宋体" w:cs="宋体"/>
          <w:color w:val="000000"/>
          <w:sz w:val="24"/>
          <w:lang w:eastAsia="zh-CN"/>
        </w:rPr>
      </w:pPr>
    </w:p>
    <w:p>
      <w:pPr>
        <w:spacing w:line="440" w:lineRule="exact"/>
        <w:rPr>
          <w:rFonts w:hint="eastAsia" w:ascii="宋体" w:hAnsi="宋体" w:eastAsia="宋体" w:cs="宋体"/>
          <w:color w:val="000000"/>
          <w:sz w:val="24"/>
        </w:rPr>
      </w:pPr>
      <w:r>
        <w:rPr>
          <w:rFonts w:hint="eastAsia" w:ascii="宋体" w:hAnsi="宋体" w:eastAsia="宋体" w:cs="宋体"/>
          <w:color w:val="000000"/>
          <w:sz w:val="24"/>
          <w:lang w:eastAsia="zh-CN"/>
        </w:rPr>
        <w:t>新昌县</w:t>
      </w:r>
      <w:r>
        <w:rPr>
          <w:rFonts w:hint="eastAsia" w:ascii="宋体" w:hAnsi="宋体" w:eastAsia="宋体" w:cs="宋体"/>
          <w:color w:val="000000"/>
          <w:sz w:val="24"/>
        </w:rPr>
        <w:t>公共资源交易中心</w:t>
      </w:r>
      <w:r>
        <w:rPr>
          <w:rFonts w:hint="eastAsia" w:ascii="宋体" w:hAnsi="宋体" w:eastAsia="宋体" w:cs="宋体"/>
          <w:color w:val="000000"/>
          <w:sz w:val="24"/>
          <w:lang w:val="zh-CN"/>
        </w:rPr>
        <w:t>：</w:t>
      </w:r>
    </w:p>
    <w:p>
      <w:pPr>
        <w:spacing w:line="44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lang w:val="zh-CN"/>
        </w:rPr>
        <w:t>我公司</w:t>
      </w:r>
      <w:r>
        <w:rPr>
          <w:rFonts w:hint="eastAsia" w:ascii="宋体" w:hAnsi="宋体" w:eastAsia="宋体" w:cs="宋体"/>
          <w:color w:val="000000"/>
          <w:sz w:val="24"/>
        </w:rPr>
        <w:t>声明截止投标时间近三年以来，在经营活动中没有重大违法记录；也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440" w:lineRule="exact"/>
        <w:ind w:firstLine="480" w:firstLineChars="200"/>
        <w:rPr>
          <w:rFonts w:hint="eastAsia" w:ascii="宋体" w:hAnsi="宋体" w:eastAsia="宋体" w:cs="宋体"/>
          <w:color w:val="000000"/>
          <w:sz w:val="24"/>
        </w:rPr>
      </w:pPr>
    </w:p>
    <w:p>
      <w:pPr>
        <w:spacing w:line="44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lang w:val="zh-CN"/>
        </w:rPr>
        <w:t xml:space="preserve">                                           投标人名称(电子签章)：</w:t>
      </w:r>
    </w:p>
    <w:p>
      <w:pPr>
        <w:spacing w:line="44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lang w:val="zh-CN"/>
        </w:rPr>
        <w:t xml:space="preserve">                                    法定代表人或其授权代表(签字)：</w:t>
      </w:r>
    </w:p>
    <w:p>
      <w:pPr>
        <w:spacing w:line="440" w:lineRule="exact"/>
        <w:ind w:firstLine="5520" w:firstLineChars="2300"/>
        <w:rPr>
          <w:rFonts w:hint="eastAsia" w:ascii="宋体" w:hAnsi="宋体" w:eastAsia="宋体" w:cs="宋体"/>
          <w:color w:val="000000"/>
          <w:sz w:val="24"/>
          <w:lang w:val="zh-CN"/>
        </w:rPr>
      </w:pPr>
      <w:r>
        <w:rPr>
          <w:rFonts w:hint="eastAsia" w:ascii="宋体" w:hAnsi="宋体" w:eastAsia="宋体" w:cs="宋体"/>
          <w:color w:val="000000"/>
          <w:sz w:val="24"/>
          <w:lang w:val="zh-CN"/>
        </w:rPr>
        <w:t>日期</w:t>
      </w:r>
      <w:r>
        <w:rPr>
          <w:rFonts w:hint="eastAsia" w:ascii="宋体" w:hAnsi="宋体" w:eastAsia="宋体" w:cs="宋体"/>
          <w:color w:val="000000"/>
          <w:sz w:val="24"/>
        </w:rPr>
        <w:t xml:space="preserve">：  年  </w:t>
      </w:r>
      <w:r>
        <w:rPr>
          <w:rFonts w:hint="eastAsia" w:ascii="宋体" w:hAnsi="宋体" w:eastAsia="宋体" w:cs="宋体"/>
          <w:color w:val="000000"/>
          <w:sz w:val="24"/>
          <w:lang w:val="zh-CN"/>
        </w:rPr>
        <w:t>月</w:t>
      </w:r>
      <w:r>
        <w:rPr>
          <w:rFonts w:hint="eastAsia" w:ascii="宋体" w:hAnsi="宋体" w:eastAsia="宋体" w:cs="宋体"/>
          <w:color w:val="000000"/>
          <w:sz w:val="24"/>
        </w:rPr>
        <w:t xml:space="preserve">   </w:t>
      </w:r>
      <w:r>
        <w:rPr>
          <w:rFonts w:hint="eastAsia" w:ascii="宋体" w:hAnsi="宋体" w:eastAsia="宋体" w:cs="宋体"/>
          <w:color w:val="000000"/>
          <w:sz w:val="24"/>
          <w:lang w:val="zh-CN"/>
        </w:rPr>
        <w:t>日</w:t>
      </w:r>
    </w:p>
    <w:p>
      <w:pPr>
        <w:spacing w:line="440" w:lineRule="exact"/>
        <w:ind w:firstLine="480" w:firstLineChars="200"/>
        <w:rPr>
          <w:rFonts w:hint="eastAsia" w:ascii="宋体" w:hAnsi="宋体" w:eastAsia="宋体" w:cs="宋体"/>
          <w:color w:val="000000"/>
          <w:sz w:val="24"/>
        </w:rPr>
      </w:pPr>
    </w:p>
    <w:p>
      <w:pPr>
        <w:spacing w:line="360" w:lineRule="auto"/>
        <w:jc w:val="center"/>
        <w:rPr>
          <w:rFonts w:hint="eastAsia" w:ascii="仿宋" w:hAnsi="仿宋" w:eastAsia="仿宋" w:cs="仿宋_GB2312"/>
          <w:b/>
          <w:color w:val="000000"/>
          <w:sz w:val="30"/>
          <w:szCs w:val="30"/>
        </w:rPr>
      </w:pPr>
    </w:p>
    <w:p>
      <w:pPr>
        <w:rPr>
          <w:rFonts w:hint="eastAsia" w:ascii="宋体"/>
          <w:color w:val="auto"/>
          <w:sz w:val="24"/>
        </w:rPr>
      </w:pPr>
    </w:p>
    <w:p>
      <w:pPr>
        <w:pStyle w:val="2"/>
        <w:numPr>
          <w:ilvl w:val="0"/>
          <w:numId w:val="0"/>
        </w:numPr>
        <w:ind w:leftChars="0"/>
        <w:rPr>
          <w:rFonts w:hint="eastAsia"/>
        </w:rPr>
      </w:pPr>
    </w:p>
    <w:p>
      <w:pPr>
        <w:rPr>
          <w:rFonts w:hint="eastAsia"/>
        </w:rPr>
      </w:pPr>
    </w:p>
    <w:p>
      <w:pPr>
        <w:rPr>
          <w:rFonts w:hint="eastAsia" w:ascii="宋体"/>
          <w:color w:val="auto"/>
          <w:sz w:val="24"/>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eastAsia" w:ascii="宋体"/>
          <w:color w:val="auto"/>
          <w:sz w:val="24"/>
          <w:lang w:eastAsia="zh-CN"/>
        </w:rPr>
      </w:pPr>
    </w:p>
    <w:p>
      <w:pPr>
        <w:rPr>
          <w:rFonts w:hint="default" w:ascii="宋体" w:eastAsia="宋体"/>
          <w:color w:val="auto"/>
          <w:sz w:val="24"/>
          <w:lang w:val="en-US" w:eastAsia="zh-CN"/>
        </w:rPr>
      </w:pPr>
      <w:r>
        <w:rPr>
          <w:rFonts w:hint="eastAsia" w:ascii="宋体"/>
          <w:color w:val="auto"/>
          <w:sz w:val="24"/>
          <w:lang w:eastAsia="zh-CN"/>
        </w:rPr>
        <w:t>附件</w:t>
      </w:r>
      <w:r>
        <w:rPr>
          <w:rFonts w:hint="eastAsia" w:ascii="宋体"/>
          <w:color w:val="auto"/>
          <w:sz w:val="24"/>
          <w:lang w:val="en-US" w:eastAsia="zh-CN"/>
        </w:rPr>
        <w:t>6</w:t>
      </w:r>
    </w:p>
    <w:p>
      <w:pPr>
        <w:jc w:val="center"/>
        <w:rPr>
          <w:rFonts w:hint="eastAsia" w:ascii="宋体" w:hAnsi="宋体"/>
          <w:b/>
          <w:bCs/>
          <w:color w:val="auto"/>
          <w:sz w:val="32"/>
          <w:szCs w:val="32"/>
        </w:rPr>
      </w:pPr>
      <w:r>
        <w:rPr>
          <w:rFonts w:hint="eastAsia" w:ascii="宋体" w:hAnsi="宋体"/>
          <w:b/>
          <w:color w:val="auto"/>
          <w:sz w:val="32"/>
          <w:szCs w:val="32"/>
          <w:u w:val="single"/>
        </w:rPr>
        <w:t xml:space="preserve">                      </w:t>
      </w:r>
      <w:r>
        <w:rPr>
          <w:rFonts w:hint="eastAsia" w:ascii="宋体" w:hAnsi="宋体"/>
          <w:b/>
          <w:bCs/>
          <w:color w:val="auto"/>
          <w:sz w:val="32"/>
          <w:szCs w:val="32"/>
        </w:rPr>
        <w:t>项目技术规格</w:t>
      </w:r>
    </w:p>
    <w:p>
      <w:pPr>
        <w:snapToGrid w:val="0"/>
        <w:spacing w:line="440" w:lineRule="exact"/>
        <w:jc w:val="center"/>
        <w:rPr>
          <w:rFonts w:hint="eastAsia" w:ascii="宋体" w:hAnsi="宋体"/>
          <w:b/>
          <w:bCs/>
          <w:color w:val="auto"/>
          <w:sz w:val="24"/>
          <w:szCs w:val="24"/>
        </w:rPr>
      </w:pPr>
      <w:r>
        <w:rPr>
          <w:rFonts w:hint="eastAsia" w:ascii="宋体" w:hAnsi="宋体"/>
          <w:b/>
          <w:bCs/>
          <w:color w:val="auto"/>
          <w:sz w:val="32"/>
          <w:szCs w:val="32"/>
        </w:rPr>
        <w:t>与投标响应对照表</w:t>
      </w:r>
      <w:r>
        <w:rPr>
          <w:rFonts w:hint="eastAsia" w:ascii="宋体" w:hAnsi="宋体"/>
          <w:b/>
          <w:bCs/>
          <w:color w:val="auto"/>
          <w:sz w:val="24"/>
          <w:szCs w:val="24"/>
        </w:rPr>
        <w:t>（项目编号：</w:t>
      </w:r>
      <w:r>
        <w:rPr>
          <w:rFonts w:hint="eastAsia" w:ascii="宋体" w:hAnsi="宋体"/>
          <w:b/>
          <w:bCs/>
          <w:color w:val="auto"/>
          <w:sz w:val="24"/>
          <w:szCs w:val="24"/>
          <w:u w:val="single"/>
        </w:rPr>
        <w:t xml:space="preserve">        </w:t>
      </w:r>
      <w:r>
        <w:rPr>
          <w:rFonts w:hint="eastAsia" w:ascii="宋体" w:hAnsi="宋体"/>
          <w:b/>
          <w:bCs/>
          <w:color w:val="auto"/>
          <w:sz w:val="24"/>
          <w:szCs w:val="24"/>
        </w:rPr>
        <w:t>）</w:t>
      </w:r>
    </w:p>
    <w:tbl>
      <w:tblPr>
        <w:tblStyle w:val="10"/>
        <w:tblW w:w="90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8"/>
        <w:gridCol w:w="1320"/>
        <w:gridCol w:w="1824"/>
        <w:gridCol w:w="1756"/>
        <w:gridCol w:w="1535"/>
        <w:gridCol w:w="14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109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 w:val="24"/>
              </w:rPr>
            </w:pPr>
            <w:r>
              <w:rPr>
                <w:rFonts w:hint="eastAsia" w:ascii="宋体" w:hAnsi="宋体" w:cs="宋体"/>
                <w:color w:val="auto"/>
                <w:sz w:val="24"/>
              </w:rPr>
              <w:t>序号</w:t>
            </w:r>
          </w:p>
        </w:tc>
        <w:tc>
          <w:tcPr>
            <w:tcW w:w="1320" w:type="dxa"/>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hint="eastAsia" w:ascii="宋体" w:hAnsi="宋体" w:cs="宋体"/>
                <w:color w:val="auto"/>
                <w:sz w:val="24"/>
              </w:rPr>
            </w:pPr>
            <w:r>
              <w:rPr>
                <w:rFonts w:hint="eastAsia" w:ascii="宋体" w:hAnsi="宋体" w:cs="宋体"/>
                <w:color w:val="auto"/>
                <w:sz w:val="24"/>
              </w:rPr>
              <w:t>项目</w:t>
            </w:r>
          </w:p>
        </w:tc>
        <w:tc>
          <w:tcPr>
            <w:tcW w:w="1824" w:type="dxa"/>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hint="eastAsia" w:ascii="宋体" w:hAnsi="宋体" w:cs="宋体"/>
                <w:color w:val="auto"/>
                <w:sz w:val="24"/>
              </w:rPr>
            </w:pPr>
            <w:r>
              <w:rPr>
                <w:rFonts w:hint="eastAsia" w:ascii="宋体" w:hAnsi="宋体" w:cs="宋体"/>
                <w:color w:val="auto"/>
                <w:sz w:val="24"/>
              </w:rPr>
              <w:t>招标文件要求</w:t>
            </w:r>
          </w:p>
        </w:tc>
        <w:tc>
          <w:tcPr>
            <w:tcW w:w="1756" w:type="dxa"/>
            <w:tcBorders>
              <w:top w:val="single" w:color="auto" w:sz="4" w:space="0"/>
              <w:left w:val="single" w:color="auto" w:sz="4" w:space="0"/>
              <w:bottom w:val="single" w:color="auto" w:sz="4" w:space="0"/>
              <w:right w:val="single" w:color="auto" w:sz="4" w:space="0"/>
            </w:tcBorders>
            <w:vAlign w:val="center"/>
          </w:tcPr>
          <w:p>
            <w:pPr>
              <w:snapToGrid w:val="0"/>
              <w:spacing w:before="50" w:afterLines="50"/>
              <w:rPr>
                <w:rFonts w:hint="eastAsia" w:ascii="宋体" w:hAnsi="宋体" w:cs="宋体"/>
                <w:color w:val="auto"/>
                <w:sz w:val="24"/>
              </w:rPr>
            </w:pPr>
            <w:r>
              <w:rPr>
                <w:rFonts w:hint="eastAsia" w:ascii="宋体" w:hAnsi="宋体" w:cs="宋体"/>
                <w:color w:val="auto"/>
                <w:sz w:val="24"/>
              </w:rPr>
              <w:t>投标文件响应</w:t>
            </w: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hint="eastAsia" w:ascii="宋体" w:hAnsi="宋体" w:cs="宋体"/>
                <w:color w:val="auto"/>
                <w:sz w:val="24"/>
              </w:rPr>
            </w:pPr>
            <w:r>
              <w:rPr>
                <w:rFonts w:hint="eastAsia" w:ascii="宋体" w:hAnsi="宋体" w:cs="宋体"/>
                <w:color w:val="auto"/>
                <w:sz w:val="24"/>
              </w:rPr>
              <w:t>偏离情况</w:t>
            </w:r>
          </w:p>
        </w:tc>
        <w:tc>
          <w:tcPr>
            <w:tcW w:w="1490"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hint="eastAsia" w:ascii="宋体" w:hAnsi="宋体" w:cs="宋体"/>
                <w:color w:val="auto"/>
                <w:sz w:val="24"/>
              </w:rPr>
            </w:pPr>
            <w:r>
              <w:rPr>
                <w:rFonts w:hint="eastAsia" w:ascii="宋体" w:hAnsi="宋体" w:cs="宋体"/>
                <w:color w:val="auto"/>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4" w:hRule="atLeast"/>
        </w:trPr>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color w:val="auto"/>
                <w:sz w:val="24"/>
              </w:rPr>
            </w:pPr>
            <w:r>
              <w:rPr>
                <w:rFonts w:hint="eastAsia" w:ascii="宋体" w:hAnsi="宋体" w:cs="宋体"/>
                <w:color w:val="auto"/>
                <w:sz w:val="24"/>
              </w:rPr>
              <w:t>1</w:t>
            </w:r>
          </w:p>
        </w:tc>
        <w:tc>
          <w:tcPr>
            <w:tcW w:w="1320"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824"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756"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535"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490"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8" w:hRule="atLeast"/>
        </w:trPr>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color w:val="auto"/>
                <w:sz w:val="24"/>
              </w:rPr>
            </w:pPr>
            <w:r>
              <w:rPr>
                <w:rFonts w:hint="eastAsia" w:ascii="宋体" w:hAnsi="宋体" w:cs="宋体"/>
                <w:color w:val="auto"/>
                <w:sz w:val="24"/>
              </w:rPr>
              <w:t>2</w:t>
            </w:r>
          </w:p>
        </w:tc>
        <w:tc>
          <w:tcPr>
            <w:tcW w:w="1320"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824"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756"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535" w:type="dxa"/>
            <w:tcBorders>
              <w:top w:val="single" w:color="auto" w:sz="4" w:space="0"/>
              <w:left w:val="single" w:color="auto" w:sz="4" w:space="0"/>
              <w:bottom w:val="single" w:color="auto" w:sz="4" w:space="0"/>
              <w:right w:val="single" w:color="auto" w:sz="4" w:space="0"/>
            </w:tcBorders>
            <w:vAlign w:val="top"/>
          </w:tcPr>
          <w:p>
            <w:pPr>
              <w:snapToGrid w:val="0"/>
              <w:spacing w:beforeLines="50"/>
              <w:ind w:left="43" w:firstLine="480"/>
              <w:jc w:val="center"/>
              <w:rPr>
                <w:rFonts w:hint="eastAsia" w:ascii="宋体" w:hAnsi="宋体" w:cs="宋体"/>
                <w:color w:val="auto"/>
                <w:sz w:val="24"/>
              </w:rPr>
            </w:pPr>
          </w:p>
        </w:tc>
        <w:tc>
          <w:tcPr>
            <w:tcW w:w="1490" w:type="dxa"/>
            <w:tcBorders>
              <w:top w:val="single" w:color="auto" w:sz="4" w:space="0"/>
              <w:left w:val="single" w:color="auto" w:sz="4" w:space="0"/>
              <w:bottom w:val="single" w:color="auto" w:sz="4" w:space="0"/>
              <w:right w:val="single" w:color="auto" w:sz="4" w:space="0"/>
            </w:tcBorders>
            <w:vAlign w:val="top"/>
          </w:tcPr>
          <w:p>
            <w:pPr>
              <w:snapToGrid w:val="0"/>
              <w:spacing w:beforeLines="50"/>
              <w:ind w:left="43" w:firstLine="480"/>
              <w:jc w:val="cente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color w:val="auto"/>
                <w:sz w:val="24"/>
              </w:rPr>
            </w:pPr>
          </w:p>
        </w:tc>
        <w:tc>
          <w:tcPr>
            <w:tcW w:w="1320"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824"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756"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535"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490"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color w:val="auto"/>
                <w:sz w:val="24"/>
              </w:rPr>
            </w:pPr>
          </w:p>
        </w:tc>
        <w:tc>
          <w:tcPr>
            <w:tcW w:w="1320"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824"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756"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535"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490"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2" w:hRule="atLeast"/>
        </w:trPr>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color w:val="auto"/>
                <w:sz w:val="24"/>
              </w:rPr>
            </w:pPr>
          </w:p>
        </w:tc>
        <w:tc>
          <w:tcPr>
            <w:tcW w:w="1320"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r>
              <w:rPr>
                <w:rFonts w:hint="eastAsia" w:ascii="宋体" w:hAnsi="宋体" w:cs="宋体"/>
                <w:color w:val="auto"/>
                <w:sz w:val="24"/>
              </w:rPr>
              <w:t>.......</w:t>
            </w:r>
          </w:p>
        </w:tc>
        <w:tc>
          <w:tcPr>
            <w:tcW w:w="1824" w:type="dxa"/>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cs="宋体"/>
                <w:color w:val="auto"/>
                <w:sz w:val="24"/>
              </w:rPr>
            </w:pPr>
          </w:p>
        </w:tc>
        <w:tc>
          <w:tcPr>
            <w:tcW w:w="1756"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535"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c>
          <w:tcPr>
            <w:tcW w:w="1490" w:type="dxa"/>
            <w:tcBorders>
              <w:top w:val="single" w:color="auto" w:sz="4" w:space="0"/>
              <w:left w:val="single" w:color="auto" w:sz="4" w:space="0"/>
              <w:bottom w:val="single" w:color="auto" w:sz="4" w:space="0"/>
              <w:right w:val="single" w:color="auto" w:sz="4" w:space="0"/>
            </w:tcBorders>
            <w:vAlign w:val="top"/>
          </w:tcPr>
          <w:p>
            <w:pPr>
              <w:snapToGrid w:val="0"/>
              <w:spacing w:beforeLines="50"/>
              <w:ind w:firstLine="480"/>
              <w:jc w:val="center"/>
              <w:rPr>
                <w:rFonts w:hint="eastAsia" w:ascii="宋体" w:hAnsi="宋体" w:cs="宋体"/>
                <w:color w:val="auto"/>
                <w:sz w:val="24"/>
              </w:rPr>
            </w:pPr>
          </w:p>
        </w:tc>
      </w:tr>
    </w:tbl>
    <w:p>
      <w:pPr>
        <w:pStyle w:val="2"/>
        <w:numPr>
          <w:ilvl w:val="0"/>
          <w:numId w:val="0"/>
        </w:numPr>
        <w:ind w:leftChars="0"/>
        <w:rPr>
          <w:rFonts w:hint="eastAsia"/>
        </w:rPr>
      </w:pPr>
    </w:p>
    <w:p>
      <w:pPr>
        <w:rPr>
          <w:rFonts w:hint="eastAsia" w:ascii="宋体"/>
          <w:color w:val="auto"/>
          <w:sz w:val="24"/>
        </w:rPr>
      </w:pPr>
    </w:p>
    <w:p>
      <w:pPr>
        <w:ind w:left="723" w:right="-197" w:rightChars="-94" w:hanging="723" w:hangingChars="300"/>
        <w:rPr>
          <w:rFonts w:hint="eastAsia" w:ascii="宋体" w:hAnsi="宋体"/>
          <w:b/>
          <w:color w:val="auto"/>
          <w:sz w:val="24"/>
          <w:szCs w:val="21"/>
        </w:rPr>
      </w:pPr>
      <w:r>
        <w:rPr>
          <w:rFonts w:hint="eastAsia" w:ascii="宋体" w:hAnsi="宋体"/>
          <w:b/>
          <w:color w:val="auto"/>
          <w:sz w:val="24"/>
          <w:szCs w:val="21"/>
        </w:rPr>
        <w:t>注：1.投标中请详细、如实的填写各种数据、情况，简单的填写“投标”、“符合”视为未实质</w:t>
      </w:r>
      <w:r>
        <w:rPr>
          <w:rFonts w:hint="eastAsia" w:ascii="宋体" w:hAnsi="宋体"/>
          <w:b/>
          <w:color w:val="auto"/>
          <w:sz w:val="24"/>
          <w:szCs w:val="21"/>
          <w:lang w:eastAsia="zh-CN"/>
        </w:rPr>
        <w:t>性响应，作无效标处理</w:t>
      </w:r>
      <w:r>
        <w:rPr>
          <w:rFonts w:hint="eastAsia" w:ascii="宋体" w:hAnsi="宋体"/>
          <w:b/>
          <w:color w:val="auto"/>
          <w:sz w:val="24"/>
          <w:szCs w:val="21"/>
        </w:rPr>
        <w:t>。</w:t>
      </w:r>
    </w:p>
    <w:p>
      <w:pPr>
        <w:ind w:firstLine="590" w:firstLineChars="245"/>
        <w:rPr>
          <w:rFonts w:hint="eastAsia" w:hAnsi="宋体"/>
          <w:b/>
          <w:color w:val="auto"/>
          <w:sz w:val="24"/>
        </w:rPr>
      </w:pPr>
      <w:r>
        <w:rPr>
          <w:rFonts w:hint="eastAsia"/>
          <w:b/>
          <w:color w:val="auto"/>
          <w:sz w:val="24"/>
        </w:rPr>
        <w:t>2.我方承诺投标表中</w:t>
      </w:r>
      <w:r>
        <w:rPr>
          <w:rFonts w:hint="eastAsia" w:hAnsi="宋体"/>
          <w:b/>
          <w:color w:val="auto"/>
          <w:sz w:val="24"/>
        </w:rPr>
        <w:t>提供的数据、情况和技术资料等都属实。</w:t>
      </w:r>
    </w:p>
    <w:p>
      <w:pPr>
        <w:ind w:firstLine="590" w:firstLineChars="245"/>
        <w:rPr>
          <w:rFonts w:ascii="宋体" w:hAnsi="宋体"/>
          <w:b/>
          <w:color w:val="auto"/>
          <w:sz w:val="24"/>
          <w:u w:val="single"/>
        </w:rPr>
      </w:pPr>
      <w:r>
        <w:rPr>
          <w:rFonts w:hint="eastAsia" w:ascii="宋体" w:hAnsi="宋体"/>
          <w:b/>
          <w:color w:val="auto"/>
          <w:sz w:val="24"/>
        </w:rPr>
        <w:t>3.本表可根据实际自行扩展。</w:t>
      </w:r>
    </w:p>
    <w:p>
      <w:pPr>
        <w:ind w:right="480"/>
        <w:rPr>
          <w:rFonts w:hint="eastAsia"/>
          <w:b/>
          <w:color w:val="auto"/>
          <w:sz w:val="24"/>
        </w:rPr>
      </w:pPr>
    </w:p>
    <w:p>
      <w:pPr>
        <w:ind w:right="480" w:firstLine="4080" w:firstLineChars="1700"/>
        <w:rPr>
          <w:color w:val="auto"/>
          <w:sz w:val="24"/>
        </w:rPr>
      </w:pPr>
      <w:r>
        <w:rPr>
          <w:rFonts w:hint="eastAsia" w:ascii="宋体"/>
          <w:color w:val="auto"/>
          <w:sz w:val="24"/>
        </w:rPr>
        <w:t>投标人</w:t>
      </w:r>
      <w:r>
        <w:rPr>
          <w:rFonts w:hint="eastAsia"/>
          <w:color w:val="auto"/>
          <w:sz w:val="24"/>
        </w:rPr>
        <w:t>：（</w:t>
      </w:r>
      <w:r>
        <w:rPr>
          <w:rFonts w:hint="eastAsia"/>
          <w:color w:val="auto"/>
          <w:sz w:val="24"/>
          <w:lang w:eastAsia="zh-CN"/>
        </w:rPr>
        <w:t>电子签</w:t>
      </w:r>
      <w:r>
        <w:rPr>
          <w:rFonts w:hint="eastAsia"/>
          <w:color w:val="auto"/>
          <w:sz w:val="24"/>
        </w:rPr>
        <w:t>章）</w:t>
      </w:r>
    </w:p>
    <w:p>
      <w:pPr>
        <w:rPr>
          <w:rFonts w:hint="eastAsia" w:hAnsi="宋体"/>
          <w:color w:val="auto"/>
          <w:sz w:val="24"/>
        </w:rPr>
      </w:pPr>
    </w:p>
    <w:p>
      <w:pPr>
        <w:ind w:firstLine="4080" w:firstLineChars="1700"/>
        <w:rPr>
          <w:color w:val="auto"/>
          <w:sz w:val="24"/>
        </w:rPr>
      </w:pPr>
      <w:r>
        <w:rPr>
          <w:rFonts w:hint="eastAsia" w:hAnsi="宋体"/>
          <w:color w:val="auto"/>
          <w:sz w:val="24"/>
        </w:rPr>
        <w:t>法定代表人或委托代理人</w:t>
      </w:r>
      <w:r>
        <w:rPr>
          <w:rFonts w:hint="eastAsia"/>
          <w:color w:val="auto"/>
          <w:sz w:val="24"/>
        </w:rPr>
        <w:t>（签字或盖章）：</w:t>
      </w:r>
    </w:p>
    <w:p>
      <w:pPr>
        <w:rPr>
          <w:color w:val="auto"/>
          <w:sz w:val="24"/>
        </w:rPr>
      </w:pP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 xml:space="preserve">             </w:t>
      </w:r>
    </w:p>
    <w:p>
      <w:pPr>
        <w:ind w:firstLine="4080" w:firstLineChars="1700"/>
        <w:rPr>
          <w:rFonts w:hint="eastAsia"/>
          <w:color w:val="auto"/>
          <w:sz w:val="24"/>
        </w:rPr>
      </w:pPr>
      <w:r>
        <w:rPr>
          <w:color w:val="auto"/>
          <w:sz w:val="24"/>
        </w:rPr>
        <w:t xml:space="preserve"> </w:t>
      </w:r>
      <w:r>
        <w:rPr>
          <w:color w:val="auto"/>
          <w:sz w:val="24"/>
          <w:u w:val="single"/>
        </w:rPr>
        <w:t xml:space="preserve">     </w:t>
      </w:r>
      <w:r>
        <w:rPr>
          <w:rFonts w:hint="eastAsia"/>
          <w:color w:val="auto"/>
          <w:sz w:val="24"/>
        </w:rPr>
        <w:t>年</w:t>
      </w:r>
      <w:r>
        <w:rPr>
          <w:rFonts w:hint="eastAsia"/>
          <w:color w:val="auto"/>
          <w:sz w:val="24"/>
          <w:u w:val="single"/>
        </w:rPr>
        <w:t>　</w:t>
      </w:r>
      <w:r>
        <w:rPr>
          <w:color w:val="auto"/>
          <w:sz w:val="24"/>
          <w:u w:val="single"/>
        </w:rPr>
        <w:t xml:space="preserve">  </w:t>
      </w:r>
      <w:r>
        <w:rPr>
          <w:rFonts w:hint="eastAsia"/>
          <w:color w:val="auto"/>
          <w:sz w:val="24"/>
        </w:rPr>
        <w:t>月</w:t>
      </w:r>
      <w:r>
        <w:rPr>
          <w:rFonts w:hint="eastAsia"/>
          <w:color w:val="auto"/>
          <w:sz w:val="24"/>
          <w:u w:val="single"/>
        </w:rPr>
        <w:t>　</w:t>
      </w:r>
      <w:r>
        <w:rPr>
          <w:color w:val="auto"/>
          <w:sz w:val="24"/>
          <w:u w:val="single"/>
        </w:rPr>
        <w:t xml:space="preserve">  </w:t>
      </w:r>
      <w:r>
        <w:rPr>
          <w:rFonts w:hint="eastAsia"/>
          <w:color w:val="auto"/>
          <w:sz w:val="24"/>
        </w:rPr>
        <w:t>日</w:t>
      </w:r>
    </w:p>
    <w:p>
      <w:pPr>
        <w:rPr>
          <w:rFonts w:hint="eastAsia" w:ascii="宋体"/>
          <w:color w:val="auto"/>
          <w:sz w:val="24"/>
        </w:rPr>
      </w:pPr>
    </w:p>
    <w:p>
      <w:pPr>
        <w:rPr>
          <w:rFonts w:hint="eastAsia" w:ascii="宋体"/>
          <w:color w:val="auto"/>
          <w:sz w:val="24"/>
        </w:rPr>
      </w:pPr>
    </w:p>
    <w:p>
      <w:pPr>
        <w:rPr>
          <w:rFonts w:hint="eastAsia" w:ascii="宋体"/>
          <w:color w:val="auto"/>
          <w:sz w:val="24"/>
        </w:rPr>
      </w:pPr>
    </w:p>
    <w:p>
      <w:pPr>
        <w:rPr>
          <w:rFonts w:hint="eastAsia" w:ascii="宋体"/>
          <w:color w:val="auto"/>
          <w:sz w:val="24"/>
        </w:rPr>
      </w:pPr>
    </w:p>
    <w:p>
      <w:pPr>
        <w:rPr>
          <w:rFonts w:hint="eastAsia" w:ascii="宋体"/>
          <w:color w:val="auto"/>
          <w:sz w:val="24"/>
        </w:rPr>
      </w:pPr>
    </w:p>
    <w:p>
      <w:pPr>
        <w:pageBreakBefore/>
        <w:spacing w:line="800" w:lineRule="exact"/>
        <w:rPr>
          <w:rFonts w:ascii="仿宋_GB2312" w:hAnsi="宋体" w:eastAsia="仿宋_GB2312"/>
          <w:b/>
          <w:color w:val="000000"/>
          <w:sz w:val="30"/>
          <w:szCs w:val="30"/>
        </w:rPr>
      </w:pPr>
      <w:r>
        <w:rPr>
          <w:rFonts w:hint="eastAsia" w:ascii="宋体"/>
          <w:color w:val="auto"/>
          <w:sz w:val="24"/>
          <w:lang w:eastAsia="zh-CN"/>
        </w:rPr>
        <w:t>附件</w:t>
      </w:r>
      <w:r>
        <w:rPr>
          <w:rFonts w:hint="eastAsia" w:ascii="宋体"/>
          <w:color w:val="auto"/>
          <w:sz w:val="24"/>
          <w:lang w:val="en-US" w:eastAsia="zh-CN"/>
        </w:rPr>
        <w:t xml:space="preserve">6 </w:t>
      </w:r>
      <w:r>
        <w:rPr>
          <w:rFonts w:hint="eastAsia" w:ascii="仿宋_GB2312" w:hAnsi="宋体" w:eastAsia="仿宋_GB2312"/>
          <w:b/>
          <w:color w:val="000000"/>
          <w:sz w:val="30"/>
          <w:szCs w:val="30"/>
          <w:lang w:val="en-US" w:eastAsia="zh-CN"/>
        </w:rPr>
        <w:t xml:space="preserve">              </w:t>
      </w:r>
      <w:r>
        <w:rPr>
          <w:rFonts w:hint="eastAsia" w:ascii="仿宋_GB2312" w:hAnsi="宋体" w:eastAsia="仿宋_GB2312"/>
          <w:b/>
          <w:color w:val="000000"/>
          <w:sz w:val="30"/>
          <w:szCs w:val="30"/>
        </w:rPr>
        <w:t>开标一览表（格式）</w:t>
      </w:r>
    </w:p>
    <w:p>
      <w:pPr>
        <w:spacing w:line="400" w:lineRule="exact"/>
        <w:rPr>
          <w:rFonts w:ascii="仿宋_GB2312" w:hAnsi="宋体" w:eastAsia="仿宋_GB2312"/>
          <w:color w:val="000000"/>
          <w:sz w:val="24"/>
        </w:rPr>
      </w:pPr>
    </w:p>
    <w:p>
      <w:pPr>
        <w:snapToGrid w:val="0"/>
        <w:spacing w:line="400" w:lineRule="exact"/>
        <w:ind w:firstLine="3360" w:firstLineChars="1400"/>
        <w:rPr>
          <w:rFonts w:hint="eastAsia" w:ascii="仿宋_GB2312" w:hAnsi="宋体" w:eastAsia="仿宋_GB2312"/>
          <w:color w:val="000000"/>
          <w:sz w:val="24"/>
        </w:rPr>
      </w:pPr>
      <w:r>
        <w:rPr>
          <w:rFonts w:hint="eastAsia" w:ascii="仿宋_GB2312" w:hAnsi="宋体" w:eastAsia="仿宋_GB2312"/>
          <w:color w:val="000000"/>
          <w:sz w:val="24"/>
          <w:lang w:eastAsia="zh-CN"/>
        </w:rPr>
        <w:t>项目</w:t>
      </w:r>
      <w:r>
        <w:rPr>
          <w:rFonts w:hint="eastAsia" w:ascii="仿宋_GB2312" w:hAnsi="宋体" w:eastAsia="仿宋_GB2312"/>
          <w:color w:val="000000"/>
          <w:sz w:val="24"/>
        </w:rPr>
        <w:t>编号：</w:t>
      </w:r>
    </w:p>
    <w:tbl>
      <w:tblPr>
        <w:tblStyle w:val="10"/>
        <w:tblpPr w:leftFromText="180" w:rightFromText="180" w:vertAnchor="text" w:horzAnchor="page" w:tblpX="1335" w:tblpY="358"/>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390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trPr>
        <w:tc>
          <w:tcPr>
            <w:tcW w:w="4500" w:type="dxa"/>
            <w:vAlign w:val="center"/>
          </w:tcPr>
          <w:p>
            <w:pPr>
              <w:spacing w:line="360" w:lineRule="exact"/>
              <w:jc w:val="center"/>
              <w:rPr>
                <w:rFonts w:ascii="宋体"/>
                <w:sz w:val="28"/>
              </w:rPr>
            </w:pPr>
            <w:r>
              <w:rPr>
                <w:rFonts w:hint="eastAsia" w:ascii="宋体" w:hAnsi="新宋体"/>
                <w:sz w:val="28"/>
                <w:szCs w:val="21"/>
              </w:rPr>
              <w:t>项目名称</w:t>
            </w:r>
          </w:p>
        </w:tc>
        <w:tc>
          <w:tcPr>
            <w:tcW w:w="3900" w:type="dxa"/>
            <w:vAlign w:val="center"/>
          </w:tcPr>
          <w:p>
            <w:pPr>
              <w:jc w:val="center"/>
              <w:rPr>
                <w:sz w:val="24"/>
              </w:rPr>
            </w:pPr>
            <w:r>
              <w:rPr>
                <w:rFonts w:hint="eastAsia"/>
                <w:sz w:val="24"/>
              </w:rPr>
              <w:t>投标总报价（元）</w:t>
            </w:r>
          </w:p>
        </w:tc>
        <w:tc>
          <w:tcPr>
            <w:tcW w:w="780" w:type="dxa"/>
            <w:vAlign w:val="center"/>
          </w:tcPr>
          <w:p>
            <w:pPr>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trPr>
        <w:tc>
          <w:tcPr>
            <w:tcW w:w="4500" w:type="dxa"/>
            <w:vAlign w:val="center"/>
          </w:tcPr>
          <w:p>
            <w:pPr>
              <w:rPr>
                <w:sz w:val="28"/>
              </w:rPr>
            </w:pPr>
            <w:r>
              <w:rPr>
                <w:rFonts w:hint="eastAsia" w:ascii="宋体" w:hAnsi="宋体" w:eastAsia="宋体" w:cs="宋体"/>
                <w:color w:val="auto"/>
                <w:sz w:val="24"/>
                <w:szCs w:val="24"/>
              </w:rPr>
              <w:t>新昌县</w:t>
            </w:r>
            <w:r>
              <w:rPr>
                <w:rFonts w:hint="eastAsia" w:ascii="宋体" w:hAnsi="宋体" w:cs="宋体"/>
                <w:color w:val="auto"/>
                <w:sz w:val="24"/>
                <w:szCs w:val="24"/>
                <w:lang w:eastAsia="zh-CN"/>
              </w:rPr>
              <w:t>公安局业务技术用房及交警大队</w:t>
            </w:r>
            <w:r>
              <w:rPr>
                <w:rFonts w:hint="eastAsia" w:ascii="宋体" w:hAnsi="宋体" w:eastAsia="宋体" w:cs="宋体"/>
                <w:color w:val="auto"/>
                <w:sz w:val="24"/>
                <w:szCs w:val="24"/>
              </w:rPr>
              <w:t>办公家具采购项目</w:t>
            </w:r>
          </w:p>
        </w:tc>
        <w:tc>
          <w:tcPr>
            <w:tcW w:w="3900" w:type="dxa"/>
            <w:vAlign w:val="center"/>
          </w:tcPr>
          <w:p>
            <w:pPr>
              <w:rPr>
                <w:sz w:val="24"/>
              </w:rPr>
            </w:pPr>
            <w:r>
              <w:rPr>
                <w:rFonts w:hint="eastAsia"/>
                <w:sz w:val="24"/>
              </w:rPr>
              <w:t>大写：</w:t>
            </w:r>
          </w:p>
          <w:p>
            <w:pPr>
              <w:rPr>
                <w:sz w:val="24"/>
              </w:rPr>
            </w:pPr>
            <w:r>
              <w:rPr>
                <w:rFonts w:hint="eastAsia"/>
                <w:sz w:val="24"/>
              </w:rPr>
              <w:t>小写：</w:t>
            </w:r>
          </w:p>
        </w:tc>
        <w:tc>
          <w:tcPr>
            <w:tcW w:w="780" w:type="dxa"/>
            <w:vAlign w:val="center"/>
          </w:tcPr>
          <w:p>
            <w:pPr>
              <w:ind w:left="642"/>
              <w:rPr>
                <w:sz w:val="24"/>
                <w:u w:val="single"/>
              </w:rPr>
            </w:pPr>
          </w:p>
          <w:p>
            <w:pPr>
              <w:ind w:left="42"/>
              <w:rPr>
                <w:szCs w:val="21"/>
              </w:rPr>
            </w:pPr>
          </w:p>
        </w:tc>
      </w:tr>
    </w:tbl>
    <w:p>
      <w:pPr>
        <w:pStyle w:val="2"/>
        <w:numPr>
          <w:ilvl w:val="0"/>
          <w:numId w:val="0"/>
        </w:numPr>
        <w:ind w:leftChars="0"/>
      </w:pPr>
    </w:p>
    <w:p>
      <w:pPr>
        <w:adjustRightInd w:val="0"/>
        <w:snapToGrid w:val="0"/>
        <w:ind w:right="-134" w:rightChars="-64"/>
        <w:jc w:val="left"/>
        <w:rPr>
          <w:rFonts w:hint="default" w:ascii="宋体" w:hAnsi="宋体" w:cs="宋体"/>
          <w:color w:val="auto"/>
          <w:lang w:val="en-US" w:eastAsia="zh-CN"/>
        </w:rPr>
      </w:pPr>
      <w:r>
        <w:rPr>
          <w:rFonts w:hint="eastAsia" w:ascii="仿宋_GB2312" w:hAnsi="宋体" w:eastAsia="仿宋_GB2312"/>
          <w:color w:val="000000"/>
          <w:sz w:val="24"/>
        </w:rPr>
        <w:t xml:space="preserve">        </w:t>
      </w:r>
    </w:p>
    <w:p>
      <w:pPr>
        <w:ind w:right="480"/>
        <w:rPr>
          <w:rFonts w:hint="eastAsia" w:ascii="仿宋_GB2312" w:hAnsi="宋体" w:eastAsia="仿宋_GB2312"/>
          <w:color w:val="000000"/>
          <w:sz w:val="24"/>
          <w:lang w:val="en-US" w:eastAsia="zh-CN"/>
        </w:rPr>
      </w:pPr>
    </w:p>
    <w:p>
      <w:pPr>
        <w:ind w:right="480"/>
        <w:rPr>
          <w:color w:val="auto"/>
          <w:sz w:val="24"/>
        </w:rPr>
      </w:pPr>
      <w:r>
        <w:rPr>
          <w:rFonts w:hint="eastAsia" w:ascii="仿宋_GB2312" w:hAnsi="宋体" w:eastAsia="仿宋_GB2312"/>
          <w:color w:val="000000"/>
          <w:sz w:val="24"/>
          <w:lang w:val="en-US" w:eastAsia="zh-CN"/>
        </w:rPr>
        <w:t xml:space="preserve">                                    </w:t>
      </w:r>
      <w:r>
        <w:rPr>
          <w:rFonts w:hint="eastAsia" w:ascii="宋体"/>
          <w:color w:val="auto"/>
          <w:sz w:val="24"/>
        </w:rPr>
        <w:t>投标人</w:t>
      </w:r>
      <w:r>
        <w:rPr>
          <w:rFonts w:hint="eastAsia"/>
          <w:color w:val="auto"/>
          <w:sz w:val="24"/>
        </w:rPr>
        <w:t>：（</w:t>
      </w:r>
      <w:r>
        <w:rPr>
          <w:rFonts w:hint="eastAsia"/>
          <w:color w:val="auto"/>
          <w:sz w:val="24"/>
          <w:lang w:eastAsia="zh-CN"/>
        </w:rPr>
        <w:t>电子签章</w:t>
      </w:r>
      <w:r>
        <w:rPr>
          <w:rFonts w:hint="eastAsia"/>
          <w:color w:val="auto"/>
          <w:sz w:val="24"/>
        </w:rPr>
        <w:t>）</w:t>
      </w:r>
    </w:p>
    <w:p>
      <w:pPr>
        <w:rPr>
          <w:rFonts w:hint="eastAsia" w:hAnsi="宋体"/>
          <w:color w:val="auto"/>
          <w:sz w:val="24"/>
        </w:rPr>
      </w:pPr>
    </w:p>
    <w:p>
      <w:pPr>
        <w:ind w:firstLine="4080" w:firstLineChars="1700"/>
        <w:rPr>
          <w:color w:val="auto"/>
          <w:sz w:val="24"/>
        </w:rPr>
      </w:pPr>
      <w:r>
        <w:rPr>
          <w:rFonts w:hint="eastAsia" w:hAnsi="宋体"/>
          <w:color w:val="auto"/>
          <w:sz w:val="24"/>
        </w:rPr>
        <w:t>法定代表人或委托代理人</w:t>
      </w:r>
      <w:r>
        <w:rPr>
          <w:rFonts w:hint="eastAsia"/>
          <w:color w:val="auto"/>
          <w:sz w:val="24"/>
        </w:rPr>
        <w:t>（签字或盖章）：</w:t>
      </w:r>
    </w:p>
    <w:p>
      <w:pPr>
        <w:rPr>
          <w:color w:val="auto"/>
          <w:sz w:val="24"/>
        </w:rPr>
      </w:pP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 xml:space="preserve">             </w:t>
      </w:r>
    </w:p>
    <w:p>
      <w:pPr>
        <w:ind w:firstLine="4080" w:firstLineChars="1700"/>
        <w:rPr>
          <w:rFonts w:hint="eastAsia"/>
          <w:color w:val="auto"/>
          <w:sz w:val="24"/>
        </w:rPr>
      </w:pPr>
      <w:r>
        <w:rPr>
          <w:color w:val="auto"/>
          <w:sz w:val="24"/>
        </w:rPr>
        <w:t xml:space="preserve"> </w:t>
      </w:r>
      <w:r>
        <w:rPr>
          <w:color w:val="auto"/>
          <w:sz w:val="24"/>
          <w:u w:val="single"/>
        </w:rPr>
        <w:t xml:space="preserve">     </w:t>
      </w:r>
      <w:r>
        <w:rPr>
          <w:rFonts w:hint="eastAsia"/>
          <w:color w:val="auto"/>
          <w:sz w:val="24"/>
        </w:rPr>
        <w:t>年</w:t>
      </w:r>
      <w:r>
        <w:rPr>
          <w:rFonts w:hint="eastAsia"/>
          <w:color w:val="auto"/>
          <w:sz w:val="24"/>
          <w:u w:val="single"/>
        </w:rPr>
        <w:t>　</w:t>
      </w:r>
      <w:r>
        <w:rPr>
          <w:color w:val="auto"/>
          <w:sz w:val="24"/>
          <w:u w:val="single"/>
        </w:rPr>
        <w:t xml:space="preserve">  </w:t>
      </w:r>
      <w:r>
        <w:rPr>
          <w:rFonts w:hint="eastAsia"/>
          <w:color w:val="auto"/>
          <w:sz w:val="24"/>
        </w:rPr>
        <w:t>月</w:t>
      </w:r>
      <w:r>
        <w:rPr>
          <w:rFonts w:hint="eastAsia"/>
          <w:color w:val="auto"/>
          <w:sz w:val="24"/>
          <w:u w:val="single"/>
        </w:rPr>
        <w:t>　</w:t>
      </w:r>
      <w:r>
        <w:rPr>
          <w:color w:val="auto"/>
          <w:sz w:val="24"/>
          <w:u w:val="single"/>
        </w:rPr>
        <w:t xml:space="preserve">  </w:t>
      </w:r>
      <w:r>
        <w:rPr>
          <w:rFonts w:hint="eastAsia"/>
          <w:color w:val="auto"/>
          <w:sz w:val="24"/>
        </w:rPr>
        <w:t>日</w:t>
      </w:r>
    </w:p>
    <w:p>
      <w:pPr>
        <w:rPr>
          <w:rFonts w:hint="eastAsia" w:ascii="宋体"/>
          <w:color w:val="auto"/>
          <w:sz w:val="24"/>
        </w:rPr>
      </w:pPr>
    </w:p>
    <w:p>
      <w:pPr>
        <w:pStyle w:val="2"/>
        <w:numPr>
          <w:ilvl w:val="0"/>
          <w:numId w:val="0"/>
        </w:numPr>
        <w:ind w:leftChars="0"/>
        <w:rPr>
          <w:rFonts w:hint="eastAsia"/>
        </w:rPr>
      </w:pPr>
    </w:p>
    <w:p>
      <w:pPr>
        <w:rPr>
          <w:rFonts w:hint="eastAsia"/>
        </w:rPr>
      </w:pPr>
    </w:p>
    <w:p>
      <w:pPr>
        <w:pStyle w:val="2"/>
        <w:numPr>
          <w:ilvl w:val="0"/>
          <w:numId w:val="0"/>
        </w:numPr>
        <w:ind w:leftChars="0"/>
        <w:rPr>
          <w:rFonts w:hint="eastAsia"/>
        </w:rPr>
      </w:pPr>
    </w:p>
    <w:p>
      <w:pPr>
        <w:rPr>
          <w:rFonts w:hint="eastAsia"/>
        </w:rPr>
      </w:pPr>
    </w:p>
    <w:p>
      <w:pPr>
        <w:pStyle w:val="2"/>
        <w:numPr>
          <w:ilvl w:val="0"/>
          <w:numId w:val="0"/>
        </w:numPr>
        <w:ind w:leftChars="0"/>
        <w:rPr>
          <w:rFonts w:hint="eastAsia"/>
        </w:rPr>
      </w:pPr>
    </w:p>
    <w:p>
      <w:pPr>
        <w:rPr>
          <w:rFonts w:hint="eastAsia"/>
        </w:rPr>
      </w:pPr>
    </w:p>
    <w:p>
      <w:pPr>
        <w:snapToGrid w:val="0"/>
        <w:jc w:val="left"/>
        <w:rPr>
          <w:rFonts w:hint="default" w:ascii="仿宋_GB2312" w:hAnsi="宋体" w:eastAsia="仿宋_GB2312"/>
          <w:color w:val="000000"/>
          <w:sz w:val="24"/>
          <w:lang w:val="en-US" w:eastAsia="zh-CN"/>
        </w:rPr>
      </w:pPr>
    </w:p>
    <w:p>
      <w:pPr>
        <w:pStyle w:val="2"/>
        <w:numPr>
          <w:ilvl w:val="0"/>
          <w:numId w:val="0"/>
        </w:numPr>
        <w:ind w:leftChars="0"/>
        <w:rPr>
          <w:rFonts w:hint="default"/>
          <w:lang w:val="en-US" w:eastAsia="zh-CN"/>
        </w:rPr>
      </w:pPr>
      <w:r>
        <w:rPr>
          <w:rFonts w:hint="eastAsia" w:ascii="仿宋_GB2312" w:hAnsi="宋体"/>
          <w:color w:val="000000"/>
          <w:sz w:val="24"/>
          <w:lang w:val="en-US" w:eastAsia="zh-CN"/>
        </w:rPr>
        <w:t>附件7</w:t>
      </w:r>
    </w:p>
    <w:p>
      <w:pPr>
        <w:jc w:val="center"/>
        <w:rPr>
          <w:rFonts w:hint="eastAsia" w:ascii="宋体" w:hAnsi="宋体" w:eastAsia="宋体" w:cs="Times New Roman"/>
          <w:b/>
          <w:bCs/>
          <w:color w:val="auto"/>
          <w:sz w:val="28"/>
          <w:szCs w:val="28"/>
          <w:lang w:eastAsia="zh-CN"/>
        </w:rPr>
      </w:pPr>
      <w:r>
        <w:rPr>
          <w:rFonts w:hint="eastAsia" w:ascii="宋体" w:hAnsi="宋体" w:cs="Times New Roman"/>
          <w:b/>
          <w:bCs/>
          <w:color w:val="auto"/>
          <w:sz w:val="28"/>
          <w:szCs w:val="28"/>
        </w:rPr>
        <w:t>新昌县</w:t>
      </w:r>
      <w:r>
        <w:rPr>
          <w:rFonts w:hint="eastAsia" w:ascii="宋体" w:hAnsi="宋体" w:cs="Times New Roman"/>
          <w:b/>
          <w:bCs/>
          <w:color w:val="auto"/>
          <w:sz w:val="28"/>
          <w:szCs w:val="28"/>
          <w:lang w:eastAsia="zh-CN"/>
        </w:rPr>
        <w:t>公安局业务技术用房及交警大队</w:t>
      </w:r>
    </w:p>
    <w:p>
      <w:pPr>
        <w:jc w:val="center"/>
        <w:rPr>
          <w:rFonts w:ascii="宋体" w:hAnsi="宋体"/>
          <w:b/>
          <w:bCs/>
          <w:color w:val="auto"/>
          <w:sz w:val="28"/>
          <w:szCs w:val="28"/>
        </w:rPr>
      </w:pPr>
      <w:r>
        <w:rPr>
          <w:rFonts w:hint="eastAsia" w:ascii="宋体" w:hAnsi="宋体" w:cs="Times New Roman"/>
          <w:b/>
          <w:bCs/>
          <w:color w:val="auto"/>
          <w:sz w:val="28"/>
          <w:szCs w:val="28"/>
        </w:rPr>
        <w:t>办公家具采购项目</w:t>
      </w:r>
      <w:r>
        <w:rPr>
          <w:rFonts w:hint="eastAsia" w:ascii="宋体" w:hAnsi="宋体"/>
          <w:b/>
          <w:bCs/>
          <w:color w:val="auto"/>
          <w:sz w:val="28"/>
          <w:szCs w:val="28"/>
        </w:rPr>
        <w:t>报价明细表</w:t>
      </w:r>
    </w:p>
    <w:tbl>
      <w:tblPr>
        <w:tblStyle w:val="10"/>
        <w:tblW w:w="98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371"/>
        <w:gridCol w:w="1028"/>
        <w:gridCol w:w="1091"/>
        <w:gridCol w:w="810"/>
        <w:gridCol w:w="810"/>
        <w:gridCol w:w="675"/>
        <w:gridCol w:w="600"/>
        <w:gridCol w:w="1140"/>
        <w:gridCol w:w="780"/>
        <w:gridCol w:w="945"/>
        <w:gridCol w:w="810"/>
        <w:gridCol w:w="8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844" w:hRule="atLeast"/>
          <w:jc w:val="center"/>
        </w:trPr>
        <w:tc>
          <w:tcPr>
            <w:tcW w:w="371" w:type="dxa"/>
            <w:vAlign w:val="center"/>
          </w:tcPr>
          <w:p>
            <w:pPr>
              <w:jc w:val="center"/>
              <w:rPr>
                <w:rFonts w:ascii="宋体" w:hAnsi="宋体"/>
                <w:color w:val="auto"/>
                <w:sz w:val="24"/>
              </w:rPr>
            </w:pPr>
            <w:r>
              <w:rPr>
                <w:rFonts w:hint="eastAsia" w:ascii="宋体" w:hAnsi="宋体"/>
                <w:color w:val="auto"/>
              </w:rPr>
              <w:t>序号</w:t>
            </w:r>
          </w:p>
        </w:tc>
        <w:tc>
          <w:tcPr>
            <w:tcW w:w="1028" w:type="dxa"/>
            <w:vAlign w:val="center"/>
          </w:tcPr>
          <w:p>
            <w:pPr>
              <w:jc w:val="center"/>
              <w:rPr>
                <w:rFonts w:ascii="宋体" w:hAnsi="宋体"/>
                <w:color w:val="auto"/>
                <w:sz w:val="24"/>
              </w:rPr>
            </w:pPr>
            <w:r>
              <w:rPr>
                <w:rFonts w:hint="eastAsia" w:ascii="宋体" w:hAnsi="宋体"/>
                <w:color w:val="auto"/>
              </w:rPr>
              <w:t>家具名称</w:t>
            </w:r>
          </w:p>
        </w:tc>
        <w:tc>
          <w:tcPr>
            <w:tcW w:w="1091" w:type="dxa"/>
            <w:vAlign w:val="center"/>
          </w:tcPr>
          <w:p>
            <w:pPr>
              <w:jc w:val="center"/>
              <w:rPr>
                <w:rFonts w:hint="eastAsia" w:ascii="宋体" w:hAnsi="宋体" w:eastAsia="宋体" w:cs="Times New Roman"/>
                <w:color w:val="auto"/>
                <w:kern w:val="2"/>
                <w:sz w:val="21"/>
                <w:szCs w:val="24"/>
                <w:lang w:val="en-US" w:eastAsia="zh-CN" w:bidi="ar-SA"/>
              </w:rPr>
            </w:pPr>
            <w:r>
              <w:rPr>
                <w:rFonts w:hint="eastAsia" w:ascii="宋体" w:hAnsi="宋体" w:eastAsia="宋体" w:cs="宋体"/>
                <w:i w:val="0"/>
                <w:color w:val="000000"/>
                <w:kern w:val="0"/>
                <w:sz w:val="22"/>
                <w:szCs w:val="22"/>
                <w:u w:val="none"/>
                <w:lang w:val="en-US" w:eastAsia="zh-CN"/>
              </w:rPr>
              <w:t>尺寸</w:t>
            </w:r>
          </w:p>
        </w:tc>
        <w:tc>
          <w:tcPr>
            <w:tcW w:w="810" w:type="dxa"/>
            <w:vAlign w:val="center"/>
          </w:tcPr>
          <w:p>
            <w:pPr>
              <w:jc w:val="center"/>
              <w:rPr>
                <w:rFonts w:hint="eastAsia" w:ascii="宋体" w:hAnsi="宋体"/>
                <w:color w:val="auto"/>
              </w:rPr>
            </w:pPr>
            <w:r>
              <w:rPr>
                <w:rFonts w:hint="eastAsia" w:ascii="宋体" w:hAnsi="宋体"/>
                <w:color w:val="auto"/>
              </w:rPr>
              <w:t>品牌</w:t>
            </w:r>
          </w:p>
        </w:tc>
        <w:tc>
          <w:tcPr>
            <w:tcW w:w="810" w:type="dxa"/>
            <w:vAlign w:val="center"/>
          </w:tcPr>
          <w:p>
            <w:pPr>
              <w:jc w:val="center"/>
              <w:rPr>
                <w:rFonts w:ascii="宋体" w:hAnsi="宋体"/>
                <w:color w:val="auto"/>
                <w:sz w:val="24"/>
              </w:rPr>
            </w:pPr>
            <w:r>
              <w:rPr>
                <w:rFonts w:hint="eastAsia" w:ascii="宋体" w:hAnsi="宋体"/>
                <w:color w:val="auto"/>
              </w:rPr>
              <w:t>规格、型号、材质</w:t>
            </w:r>
          </w:p>
        </w:tc>
        <w:tc>
          <w:tcPr>
            <w:tcW w:w="675" w:type="dxa"/>
            <w:vAlign w:val="center"/>
          </w:tcPr>
          <w:p>
            <w:pPr>
              <w:jc w:val="center"/>
              <w:rPr>
                <w:rFonts w:ascii="宋体" w:hAnsi="宋体"/>
                <w:color w:val="auto"/>
                <w:sz w:val="24"/>
              </w:rPr>
            </w:pPr>
            <w:r>
              <w:rPr>
                <w:rFonts w:hint="eastAsia" w:ascii="宋体" w:hAnsi="宋体"/>
                <w:color w:val="auto"/>
              </w:rPr>
              <w:t>数量</w:t>
            </w:r>
          </w:p>
        </w:tc>
        <w:tc>
          <w:tcPr>
            <w:tcW w:w="600" w:type="dxa"/>
            <w:vAlign w:val="center"/>
          </w:tcPr>
          <w:p>
            <w:pPr>
              <w:jc w:val="center"/>
              <w:rPr>
                <w:rFonts w:ascii="宋体" w:hAnsi="宋体"/>
                <w:color w:val="auto"/>
                <w:sz w:val="24"/>
              </w:rPr>
            </w:pPr>
            <w:r>
              <w:rPr>
                <w:rFonts w:hint="eastAsia" w:ascii="宋体" w:hAnsi="宋体"/>
                <w:color w:val="auto"/>
                <w:sz w:val="24"/>
              </w:rPr>
              <w:t>单位</w:t>
            </w:r>
          </w:p>
        </w:tc>
        <w:tc>
          <w:tcPr>
            <w:tcW w:w="1140" w:type="dxa"/>
            <w:vAlign w:val="center"/>
          </w:tcPr>
          <w:p>
            <w:pPr>
              <w:rPr>
                <w:rFonts w:ascii="宋体" w:hAnsi="宋体"/>
                <w:color w:val="auto"/>
              </w:rPr>
            </w:pPr>
            <w:r>
              <w:rPr>
                <w:rFonts w:hint="eastAsia" w:ascii="宋体" w:hAnsi="宋体"/>
                <w:color w:val="auto"/>
              </w:rPr>
              <w:t>综合单价（含安装、运输、税金等一切费用）</w:t>
            </w:r>
          </w:p>
        </w:tc>
        <w:tc>
          <w:tcPr>
            <w:tcW w:w="780" w:type="dxa"/>
            <w:vAlign w:val="center"/>
          </w:tcPr>
          <w:p>
            <w:pPr>
              <w:jc w:val="center"/>
              <w:rPr>
                <w:rFonts w:ascii="宋体" w:hAnsi="宋体"/>
                <w:color w:val="auto"/>
              </w:rPr>
            </w:pPr>
            <w:r>
              <w:rPr>
                <w:rFonts w:hint="eastAsia" w:ascii="宋体" w:hAnsi="宋体"/>
                <w:color w:val="auto"/>
              </w:rPr>
              <w:t>金额</w:t>
            </w:r>
          </w:p>
        </w:tc>
        <w:tc>
          <w:tcPr>
            <w:tcW w:w="945" w:type="dxa"/>
            <w:vAlign w:val="center"/>
          </w:tcPr>
          <w:p>
            <w:pPr>
              <w:jc w:val="center"/>
              <w:rPr>
                <w:rFonts w:hint="eastAsia" w:ascii="宋体" w:hAnsi="宋体" w:eastAsia="宋体"/>
                <w:color w:val="auto"/>
                <w:sz w:val="24"/>
                <w:lang w:eastAsia="zh-CN"/>
              </w:rPr>
            </w:pPr>
            <w:r>
              <w:rPr>
                <w:rFonts w:hint="eastAsia" w:ascii="宋体" w:hAnsi="宋体"/>
                <w:color w:val="auto"/>
                <w:sz w:val="24"/>
                <w:lang w:eastAsia="zh-CN"/>
              </w:rPr>
              <w:t>单价最高限价</w:t>
            </w:r>
          </w:p>
        </w:tc>
        <w:tc>
          <w:tcPr>
            <w:tcW w:w="810" w:type="dxa"/>
            <w:vAlign w:val="center"/>
          </w:tcPr>
          <w:p>
            <w:pPr>
              <w:jc w:val="center"/>
              <w:rPr>
                <w:rFonts w:hint="eastAsia" w:ascii="宋体" w:hAnsi="宋体" w:eastAsia="宋体"/>
                <w:color w:val="auto"/>
                <w:sz w:val="24"/>
                <w:lang w:eastAsia="zh-CN"/>
              </w:rPr>
            </w:pPr>
            <w:r>
              <w:rPr>
                <w:rFonts w:hint="eastAsia" w:ascii="宋体" w:hAnsi="宋体"/>
                <w:color w:val="auto"/>
                <w:sz w:val="24"/>
                <w:lang w:eastAsia="zh-CN"/>
              </w:rPr>
              <w:t>制造商</w:t>
            </w:r>
          </w:p>
        </w:tc>
        <w:tc>
          <w:tcPr>
            <w:tcW w:w="810" w:type="dxa"/>
            <w:vAlign w:val="center"/>
          </w:tcPr>
          <w:p>
            <w:pPr>
              <w:jc w:val="center"/>
              <w:rPr>
                <w:rFonts w:hint="eastAsia" w:ascii="宋体" w:hAnsi="宋体"/>
                <w:color w:val="auto"/>
                <w:sz w:val="24"/>
                <w:lang w:eastAsia="zh-CN"/>
              </w:rPr>
            </w:pPr>
            <w:r>
              <w:rPr>
                <w:rFonts w:hint="eastAsia" w:ascii="宋体" w:hAnsi="宋体"/>
                <w:color w:val="auto"/>
                <w:sz w:val="24"/>
                <w:lang w:eastAsia="zh-CN"/>
              </w:rPr>
              <w:t>是否小微企业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班台1</w:t>
            </w:r>
          </w:p>
        </w:tc>
        <w:tc>
          <w:tcPr>
            <w:tcW w:w="109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台面总尺寸：</w:t>
            </w:r>
            <w:r>
              <w:rPr>
                <w:rFonts w:hint="eastAsia" w:ascii="宋体" w:hAnsi="宋体" w:eastAsia="宋体" w:cs="宋体"/>
                <w:i w:val="0"/>
                <w:color w:val="auto"/>
                <w:kern w:val="0"/>
                <w:sz w:val="22"/>
                <w:szCs w:val="22"/>
                <w:u w:val="none"/>
                <w:lang w:val="en-US" w:eastAsia="zh-CN"/>
              </w:rPr>
              <w:t>2400*1200*750mm</w:t>
            </w:r>
            <w:r>
              <w:rPr>
                <w:rFonts w:hint="eastAsia" w:ascii="宋体" w:hAnsi="宋体" w:cs="宋体"/>
                <w:i w:val="0"/>
                <w:color w:val="auto"/>
                <w:kern w:val="0"/>
                <w:sz w:val="22"/>
                <w:szCs w:val="22"/>
                <w:u w:val="none"/>
                <w:lang w:val="en-US" w:eastAsia="zh-CN"/>
              </w:rPr>
              <w:t>长边柜尺寸：</w:t>
            </w:r>
            <w:r>
              <w:rPr>
                <w:rFonts w:hint="eastAsia" w:ascii="宋体" w:hAnsi="宋体" w:eastAsia="宋体" w:cs="宋体"/>
                <w:i w:val="0"/>
                <w:color w:val="auto"/>
                <w:kern w:val="0"/>
                <w:sz w:val="22"/>
                <w:szCs w:val="22"/>
                <w:u w:val="none"/>
                <w:lang w:val="en-US" w:eastAsia="zh-CN"/>
              </w:rPr>
              <w:t>1600*4</w:t>
            </w:r>
            <w:r>
              <w:rPr>
                <w:rFonts w:hint="eastAsia" w:ascii="宋体" w:hAnsi="宋体" w:cs="宋体"/>
                <w:i w:val="0"/>
                <w:color w:val="auto"/>
                <w:kern w:val="0"/>
                <w:sz w:val="22"/>
                <w:szCs w:val="22"/>
                <w:u w:val="none"/>
                <w:lang w:val="en-US" w:eastAsia="zh-CN"/>
              </w:rPr>
              <w:t>5</w:t>
            </w:r>
            <w:r>
              <w:rPr>
                <w:rFonts w:hint="eastAsia" w:ascii="宋体" w:hAnsi="宋体" w:eastAsia="宋体" w:cs="宋体"/>
                <w:i w:val="0"/>
                <w:color w:val="auto"/>
                <w:kern w:val="0"/>
                <w:sz w:val="22"/>
                <w:szCs w:val="22"/>
                <w:u w:val="none"/>
                <w:lang w:val="en-US" w:eastAsia="zh-CN"/>
              </w:rPr>
              <w:t>0*6</w:t>
            </w:r>
            <w:r>
              <w:rPr>
                <w:rFonts w:hint="eastAsia" w:ascii="宋体" w:hAnsi="宋体" w:cs="宋体"/>
                <w:i w:val="0"/>
                <w:color w:val="auto"/>
                <w:kern w:val="0"/>
                <w:sz w:val="22"/>
                <w:szCs w:val="22"/>
                <w:u w:val="none"/>
                <w:lang w:val="en-US" w:eastAsia="zh-CN"/>
              </w:rPr>
              <w:t>60</w:t>
            </w:r>
            <w:r>
              <w:rPr>
                <w:rFonts w:hint="eastAsia" w:ascii="宋体" w:hAnsi="宋体" w:eastAsia="宋体" w:cs="宋体"/>
                <w:i w:val="0"/>
                <w:color w:val="auto"/>
                <w:kern w:val="0"/>
                <w:sz w:val="22"/>
                <w:szCs w:val="22"/>
                <w:u w:val="none"/>
                <w:lang w:val="en-US" w:eastAsia="zh-CN"/>
              </w:rPr>
              <w:t>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2500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班台2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台面总尺寸：</w:t>
            </w:r>
            <w:r>
              <w:rPr>
                <w:rFonts w:hint="eastAsia" w:ascii="宋体" w:hAnsi="宋体" w:eastAsia="宋体" w:cs="宋体"/>
                <w:i w:val="0"/>
                <w:color w:val="auto"/>
                <w:kern w:val="0"/>
                <w:sz w:val="22"/>
                <w:szCs w:val="22"/>
                <w:u w:val="none"/>
                <w:lang w:val="en-US" w:eastAsia="zh-CN"/>
              </w:rPr>
              <w:t>2000*1000*750mm</w:t>
            </w:r>
            <w:r>
              <w:rPr>
                <w:rFonts w:hint="eastAsia" w:ascii="宋体" w:hAnsi="宋体" w:cs="宋体"/>
                <w:i w:val="0"/>
                <w:color w:val="auto"/>
                <w:kern w:val="0"/>
                <w:sz w:val="22"/>
                <w:szCs w:val="22"/>
                <w:u w:val="none"/>
                <w:lang w:val="en-US" w:eastAsia="zh-CN"/>
              </w:rPr>
              <w:t>长边柜尺寸：</w:t>
            </w:r>
            <w:r>
              <w:rPr>
                <w:rFonts w:hint="eastAsia" w:ascii="宋体" w:hAnsi="宋体" w:eastAsia="宋体" w:cs="宋体"/>
                <w:i w:val="0"/>
                <w:color w:val="auto"/>
                <w:kern w:val="0"/>
                <w:sz w:val="22"/>
                <w:szCs w:val="22"/>
                <w:u w:val="none"/>
                <w:lang w:val="en-US" w:eastAsia="zh-CN"/>
              </w:rPr>
              <w:t>1600*</w:t>
            </w:r>
            <w:r>
              <w:rPr>
                <w:rFonts w:hint="eastAsia" w:ascii="宋体" w:hAnsi="宋体" w:cs="宋体"/>
                <w:i w:val="0"/>
                <w:color w:val="auto"/>
                <w:kern w:val="0"/>
                <w:sz w:val="22"/>
                <w:szCs w:val="22"/>
                <w:u w:val="none"/>
                <w:lang w:val="en-US" w:eastAsia="zh-CN"/>
              </w:rPr>
              <w:t>45</w:t>
            </w:r>
            <w:r>
              <w:rPr>
                <w:rFonts w:hint="eastAsia" w:ascii="宋体" w:hAnsi="宋体" w:eastAsia="宋体" w:cs="宋体"/>
                <w:i w:val="0"/>
                <w:color w:val="auto"/>
                <w:kern w:val="0"/>
                <w:sz w:val="22"/>
                <w:szCs w:val="22"/>
                <w:u w:val="none"/>
                <w:lang w:val="en-US" w:eastAsia="zh-CN"/>
              </w:rPr>
              <w:t>0*6</w:t>
            </w:r>
            <w:r>
              <w:rPr>
                <w:rFonts w:hint="eastAsia" w:ascii="宋体" w:hAnsi="宋体" w:cs="宋体"/>
                <w:i w:val="0"/>
                <w:color w:val="auto"/>
                <w:kern w:val="0"/>
                <w:sz w:val="22"/>
                <w:szCs w:val="22"/>
                <w:u w:val="none"/>
                <w:lang w:val="en-US" w:eastAsia="zh-CN"/>
              </w:rPr>
              <w:t>6</w:t>
            </w:r>
            <w:r>
              <w:rPr>
                <w:rFonts w:hint="eastAsia" w:ascii="宋体" w:hAnsi="宋体" w:eastAsia="宋体" w:cs="宋体"/>
                <w:i w:val="0"/>
                <w:color w:val="auto"/>
                <w:kern w:val="0"/>
                <w:sz w:val="22"/>
                <w:szCs w:val="22"/>
                <w:u w:val="none"/>
                <w:lang w:val="en-US" w:eastAsia="zh-CN"/>
              </w:rPr>
              <w:t>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2500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办公椅1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660*757*1058</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600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会客椅3</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660*735*930mm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auto"/>
                <w:kern w:val="0"/>
                <w:sz w:val="22"/>
                <w:szCs w:val="22"/>
                <w:u w:val="none"/>
                <w:lang w:val="en-US" w:eastAsia="zh-CN"/>
              </w:rPr>
              <w:t>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700*700*600mm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三人沙发</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2120*885*930mm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单人沙发</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1020*885*930mm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长茶几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1600*800*580mm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办公椅2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590*730*1160mm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600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会客椅1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560*650*850mm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小茶几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350*480*420mm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800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定制墙体柜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3400*520*2400mm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组</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sz w:val="22"/>
                <w:szCs w:val="22"/>
                <w:u w:val="none"/>
                <w:lang w:val="en-US" w:eastAsia="zh-CN"/>
              </w:rPr>
              <w:t>衣柜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800*520*2000mm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17</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1000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事故调解桌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2400*1000*750mm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登记条桌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班台组合1（提供样品）</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桌子尺寸：1600*750*750mm柜子尺寸：1500*400*1050mm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2000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办公桌组合2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桌子尺寸：1600*750*750mm柜子尺寸：1600*400*600mm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198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2000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班台组合2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桌子尺寸：1800*750*750mm柜子尺寸：1600*400*600mm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2000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办公桌1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1400*700*750mm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2000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办公桌2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2000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办公椅3（提供样品）</w:t>
            </w:r>
          </w:p>
        </w:tc>
        <w:tc>
          <w:tcPr>
            <w:tcW w:w="109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扶手外间距</w:t>
            </w:r>
            <w:r>
              <w:rPr>
                <w:rFonts w:hint="eastAsia" w:ascii="宋体" w:hAnsi="宋体" w:cs="宋体"/>
                <w:i w:val="0"/>
                <w:color w:val="auto"/>
                <w:kern w:val="0"/>
                <w:sz w:val="22"/>
                <w:szCs w:val="22"/>
                <w:u w:val="none"/>
                <w:lang w:val="en-US" w:eastAsia="zh-CN"/>
              </w:rPr>
              <w:t>625</w:t>
            </w:r>
            <w:r>
              <w:rPr>
                <w:rFonts w:hint="eastAsia" w:ascii="宋体" w:hAnsi="宋体" w:eastAsia="宋体" w:cs="宋体"/>
                <w:i w:val="0"/>
                <w:color w:val="auto"/>
                <w:kern w:val="0"/>
                <w:sz w:val="22"/>
                <w:szCs w:val="22"/>
                <w:u w:val="none"/>
                <w:lang w:val="en-US" w:eastAsia="zh-CN"/>
              </w:rPr>
              <w:t>mm、座位深度</w:t>
            </w:r>
            <w:r>
              <w:rPr>
                <w:rFonts w:hint="eastAsia" w:ascii="宋体" w:hAnsi="宋体" w:cs="宋体"/>
                <w:i w:val="0"/>
                <w:color w:val="auto"/>
                <w:kern w:val="0"/>
                <w:sz w:val="22"/>
                <w:szCs w:val="22"/>
                <w:u w:val="none"/>
                <w:lang w:val="en-US" w:eastAsia="zh-CN"/>
              </w:rPr>
              <w:t>510</w:t>
            </w:r>
            <w:r>
              <w:rPr>
                <w:rFonts w:hint="eastAsia" w:ascii="宋体" w:hAnsi="宋体" w:eastAsia="宋体" w:cs="宋体"/>
                <w:i w:val="0"/>
                <w:color w:val="auto"/>
                <w:kern w:val="0"/>
                <w:sz w:val="22"/>
                <w:szCs w:val="22"/>
                <w:u w:val="none"/>
                <w:lang w:val="en-US" w:eastAsia="zh-CN"/>
              </w:rPr>
              <w:t>mm、座位宽度510mm</w:t>
            </w:r>
            <w:r>
              <w:rPr>
                <w:rFonts w:hint="eastAsia" w:ascii="宋体" w:hAnsi="宋体" w:cs="宋体"/>
                <w:i w:val="0"/>
                <w:color w:val="auto"/>
                <w:kern w:val="0"/>
                <w:sz w:val="22"/>
                <w:szCs w:val="22"/>
                <w:u w:val="none"/>
                <w:lang w:val="en-US" w:eastAsia="zh-CN"/>
              </w:rPr>
              <w:t>、总高985mm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692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500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单独拖柜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1600*500*600mm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矮柜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800*400*800mm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档案凭证柜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800*400*1800mm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171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隔断柜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1000*300*900mm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衣柜（提供样品）</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750*550*1900mm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133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1000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书柜兼衣柜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750*550*1900mm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1000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书柜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750*550*1900mm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会客椅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护手外间距575mm、座位深度480mm高度970mm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222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30</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auto"/>
                <w:kern w:val="0"/>
                <w:sz w:val="22"/>
                <w:szCs w:val="22"/>
                <w:u w:val="none"/>
                <w:lang w:val="en-US" w:eastAsia="zh-CN"/>
              </w:rPr>
              <w:t>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320*450*420mm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800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午休椅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扶手外径650mm、展开尺寸1980*650*620mm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档案柜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800*400*1900mm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二门茶水柜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800*400*800mm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三门茶水柜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1200*400*800mm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27</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4人屏风工作位</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3000*1400*760mm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6人屏风工作位</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4200*1400*760mm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37</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会议桌</w:t>
            </w:r>
            <w:r>
              <w:rPr>
                <w:rFonts w:hint="eastAsia" w:ascii="宋体" w:hAnsi="宋体" w:cs="宋体"/>
                <w:i w:val="0"/>
                <w:color w:val="auto"/>
                <w:kern w:val="0"/>
                <w:sz w:val="22"/>
                <w:szCs w:val="22"/>
                <w:u w:val="none"/>
                <w:lang w:val="en-US" w:eastAsia="zh-CN"/>
              </w:rPr>
              <w:t>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4200*1400*750mm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color w:val="auto"/>
                <w:kern w:val="0"/>
                <w:sz w:val="24"/>
                <w:lang w:val="en-US" w:eastAsia="zh-CN"/>
              </w:rPr>
              <w:t>5040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widowControl/>
              <w:jc w:val="center"/>
              <w:rPr>
                <w:rFonts w:ascii="宋体" w:hAnsi="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38</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会议桌</w:t>
            </w:r>
            <w:r>
              <w:rPr>
                <w:rFonts w:hint="eastAsia" w:ascii="宋体" w:hAnsi="宋体" w:cs="宋体"/>
                <w:i w:val="0"/>
                <w:color w:val="auto"/>
                <w:kern w:val="0"/>
                <w:sz w:val="22"/>
                <w:szCs w:val="22"/>
                <w:u w:val="none"/>
                <w:lang w:val="en-US" w:eastAsia="zh-CN"/>
              </w:rPr>
              <w:t>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4500*1400*750mm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color w:val="auto"/>
                <w:kern w:val="0"/>
                <w:sz w:val="24"/>
                <w:lang w:val="en-US" w:eastAsia="zh-CN"/>
              </w:rPr>
              <w:t>5400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39</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会议桌</w:t>
            </w:r>
            <w:r>
              <w:rPr>
                <w:rFonts w:hint="eastAsia" w:ascii="宋体" w:hAnsi="宋体" w:cs="宋体"/>
                <w:i w:val="0"/>
                <w:color w:val="auto"/>
                <w:kern w:val="0"/>
                <w:sz w:val="22"/>
                <w:szCs w:val="22"/>
                <w:u w:val="none"/>
                <w:lang w:val="en-US" w:eastAsia="zh-CN"/>
              </w:rPr>
              <w:t>3</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6400*1700*750mm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color w:val="auto"/>
                <w:kern w:val="0"/>
                <w:sz w:val="24"/>
                <w:lang w:val="en-US" w:eastAsia="zh-CN"/>
              </w:rPr>
              <w:t>7680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40</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会议桌</w:t>
            </w:r>
            <w:r>
              <w:rPr>
                <w:rFonts w:hint="eastAsia" w:ascii="宋体" w:hAnsi="宋体" w:cs="宋体"/>
                <w:i w:val="0"/>
                <w:color w:val="auto"/>
                <w:kern w:val="0"/>
                <w:sz w:val="22"/>
                <w:szCs w:val="22"/>
                <w:u w:val="none"/>
                <w:lang w:val="en-US" w:eastAsia="zh-CN"/>
              </w:rPr>
              <w:t>4</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2400*1200*750mm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color w:val="auto"/>
                <w:kern w:val="0"/>
                <w:sz w:val="24"/>
                <w:lang w:val="en-US" w:eastAsia="zh-CN"/>
              </w:rPr>
              <w:t>2880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41</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会议桌</w:t>
            </w:r>
            <w:r>
              <w:rPr>
                <w:rFonts w:hint="eastAsia" w:ascii="宋体" w:hAnsi="宋体" w:cs="宋体"/>
                <w:i w:val="0"/>
                <w:color w:val="auto"/>
                <w:kern w:val="0"/>
                <w:sz w:val="22"/>
                <w:szCs w:val="22"/>
                <w:u w:val="none"/>
                <w:lang w:val="en-US" w:eastAsia="zh-CN"/>
              </w:rPr>
              <w:t>5</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3200*1400*750mm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color w:val="auto"/>
                <w:kern w:val="0"/>
                <w:sz w:val="24"/>
                <w:lang w:val="en-US" w:eastAsia="zh-CN"/>
              </w:rPr>
              <w:t>2880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党委会议桌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8000*2400*750mm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color w:val="auto"/>
                <w:kern w:val="0"/>
                <w:sz w:val="24"/>
                <w:lang w:val="en-US" w:eastAsia="zh-CN"/>
              </w:rPr>
              <w:t>15000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43</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会议桌</w:t>
            </w:r>
            <w:r>
              <w:rPr>
                <w:rFonts w:hint="eastAsia" w:ascii="宋体" w:hAnsi="宋体" w:cs="宋体"/>
                <w:i w:val="0"/>
                <w:color w:val="auto"/>
                <w:kern w:val="0"/>
                <w:sz w:val="22"/>
                <w:szCs w:val="22"/>
                <w:u w:val="none"/>
                <w:lang w:val="en-US" w:eastAsia="zh-CN"/>
              </w:rPr>
              <w:t>6</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72</w:t>
            </w:r>
            <w:r>
              <w:rPr>
                <w:rFonts w:hint="eastAsia" w:ascii="宋体" w:hAnsi="宋体" w:eastAsia="宋体" w:cs="宋体"/>
                <w:i w:val="0"/>
                <w:color w:val="auto"/>
                <w:kern w:val="0"/>
                <w:sz w:val="22"/>
                <w:szCs w:val="22"/>
                <w:u w:val="none"/>
                <w:lang w:val="en-US" w:eastAsia="zh-CN"/>
              </w:rPr>
              <w:t>*2</w:t>
            </w:r>
            <w:r>
              <w:rPr>
                <w:rFonts w:hint="eastAsia" w:ascii="宋体" w:hAnsi="宋体" w:cs="宋体"/>
                <w:i w:val="0"/>
                <w:color w:val="auto"/>
                <w:kern w:val="0"/>
                <w:sz w:val="22"/>
                <w:szCs w:val="22"/>
                <w:u w:val="none"/>
                <w:lang w:val="en-US" w:eastAsia="zh-CN"/>
              </w:rPr>
              <w:t>2</w:t>
            </w:r>
            <w:r>
              <w:rPr>
                <w:rFonts w:hint="eastAsia" w:ascii="宋体" w:hAnsi="宋体" w:eastAsia="宋体" w:cs="宋体"/>
                <w:i w:val="0"/>
                <w:color w:val="auto"/>
                <w:kern w:val="0"/>
                <w:sz w:val="22"/>
                <w:szCs w:val="22"/>
                <w:u w:val="none"/>
                <w:lang w:val="en-US" w:eastAsia="zh-CN"/>
              </w:rPr>
              <w:t>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color w:val="auto"/>
                <w:kern w:val="0"/>
                <w:sz w:val="24"/>
                <w:lang w:val="en-US" w:eastAsia="zh-CN"/>
              </w:rPr>
              <w:t>13500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会议椅1（提供样品）</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护手外间距590mm、座位深度510mm、总高102</w:t>
            </w:r>
            <w:r>
              <w:rPr>
                <w:rFonts w:hint="eastAsia" w:ascii="宋体" w:hAnsi="宋体" w:cs="宋体"/>
                <w:i w:val="0"/>
                <w:color w:val="auto"/>
                <w:kern w:val="0"/>
                <w:sz w:val="22"/>
                <w:szCs w:val="22"/>
                <w:u w:val="none"/>
                <w:lang w:val="en-US" w:eastAsia="zh-CN"/>
              </w:rPr>
              <w:t>5</w:t>
            </w:r>
            <w:r>
              <w:rPr>
                <w:rFonts w:hint="eastAsia" w:ascii="宋体" w:hAnsi="宋体" w:eastAsia="宋体" w:cs="宋体"/>
                <w:i w:val="0"/>
                <w:color w:val="auto"/>
                <w:kern w:val="0"/>
                <w:sz w:val="22"/>
                <w:szCs w:val="22"/>
                <w:u w:val="none"/>
                <w:lang w:val="en-US" w:eastAsia="zh-CN"/>
              </w:rPr>
              <w:t>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247</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500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会议椅2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护手外间距575mm、座位深度480mm高度970mm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299</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500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单人床</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1200*2000*750mm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189</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床头柜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480*390*500mm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189</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橡胶木上下铺床</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立柱外侧1997*立柱外侧1010*最高点距地1786mm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61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宿舍定制更衣柜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2000*600*2000MM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四门更衣柜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800*400*2000mm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283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1000</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更衣凳</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1200*450*420mm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组</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沙发组合1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1+1+3（三人位尺寸：1840*760*730mm、单人位：840*760*730mm）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长茶几1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1200*600*420mm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沙发组合2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3+1+1（三人位尺寸：2005*790*680mm、单人位820*790*680mm）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组合茶几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1+1（大茶几直径800*450mm、小茶几600*450mm）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按摩椅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750*1560*1150mm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57</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沙发组合</w:t>
            </w:r>
            <w:r>
              <w:rPr>
                <w:rFonts w:hint="eastAsia" w:ascii="宋体" w:hAnsi="宋体" w:cs="宋体"/>
                <w:i w:val="0"/>
                <w:color w:val="auto"/>
                <w:kern w:val="0"/>
                <w:sz w:val="22"/>
                <w:szCs w:val="22"/>
                <w:u w:val="none"/>
                <w:lang w:val="en-US" w:eastAsia="zh-CN"/>
              </w:rPr>
              <w:t>3</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7000*900*860mm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58</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auto"/>
                <w:kern w:val="0"/>
                <w:sz w:val="22"/>
                <w:szCs w:val="22"/>
                <w:u w:val="none"/>
                <w:lang w:val="en-US" w:eastAsia="zh-CN"/>
              </w:rPr>
              <w:t>3</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1200*600*420mm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59</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茶桌</w:t>
            </w:r>
            <w:r>
              <w:rPr>
                <w:rFonts w:hint="eastAsia" w:ascii="宋体" w:hAnsi="宋体" w:cs="宋体"/>
                <w:i w:val="0"/>
                <w:color w:val="auto"/>
                <w:kern w:val="0"/>
                <w:sz w:val="22"/>
                <w:szCs w:val="22"/>
                <w:u w:val="none"/>
                <w:lang w:val="en-US" w:eastAsia="zh-CN"/>
              </w:rPr>
              <w:t>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2200*800*670mm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文化椅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600*650*820mm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30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61</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2300*600*750mm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62</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1800*600*750mm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二人条桌1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2</w:t>
            </w:r>
            <w:r>
              <w:rPr>
                <w:rFonts w:hint="eastAsia" w:ascii="宋体" w:hAnsi="宋体" w:eastAsia="宋体" w:cs="宋体"/>
                <w:i w:val="0"/>
                <w:color w:val="auto"/>
                <w:kern w:val="0"/>
                <w:sz w:val="22"/>
                <w:szCs w:val="22"/>
                <w:u w:val="none"/>
                <w:lang w:val="en-US" w:eastAsia="zh-CN"/>
              </w:rPr>
              <w:t>00*</w:t>
            </w:r>
            <w:r>
              <w:rPr>
                <w:rFonts w:hint="eastAsia" w:ascii="宋体" w:hAnsi="宋体" w:cs="宋体"/>
                <w:i w:val="0"/>
                <w:color w:val="auto"/>
                <w:kern w:val="0"/>
                <w:sz w:val="22"/>
                <w:szCs w:val="22"/>
                <w:u w:val="none"/>
                <w:lang w:val="en-US" w:eastAsia="zh-CN"/>
              </w:rPr>
              <w:t>45</w:t>
            </w:r>
            <w:r>
              <w:rPr>
                <w:rFonts w:hint="eastAsia" w:ascii="宋体" w:hAnsi="宋体" w:eastAsia="宋体" w:cs="宋体"/>
                <w:i w:val="0"/>
                <w:color w:val="auto"/>
                <w:kern w:val="0"/>
                <w:sz w:val="22"/>
                <w:szCs w:val="22"/>
                <w:u w:val="none"/>
                <w:lang w:val="en-US" w:eastAsia="zh-CN"/>
              </w:rPr>
              <w:t>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39</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r>
              <w:rPr>
                <w:rFonts w:hint="eastAsia" w:ascii="宋体" w:hAnsi="宋体" w:cs="宋体"/>
                <w:i w:val="0"/>
                <w:color w:val="auto"/>
                <w:kern w:val="0"/>
                <w:sz w:val="22"/>
                <w:szCs w:val="22"/>
                <w:u w:val="none"/>
                <w:lang w:val="en-US" w:eastAsia="zh-CN"/>
              </w:rPr>
              <w:t>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理发椅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700*850*800mm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r>
              <w:rPr>
                <w:rFonts w:hint="eastAsia" w:ascii="宋体" w:hAnsi="宋体" w:cs="宋体"/>
                <w:i w:val="0"/>
                <w:color w:val="auto"/>
                <w:kern w:val="0"/>
                <w:sz w:val="22"/>
                <w:szCs w:val="22"/>
                <w:u w:val="none"/>
                <w:lang w:val="en-US" w:eastAsia="zh-CN"/>
              </w:rPr>
              <w:t>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落地镜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2000*10*800mm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r>
              <w:rPr>
                <w:rFonts w:hint="eastAsia" w:ascii="宋体" w:hAnsi="宋体" w:cs="宋体"/>
                <w:i w:val="0"/>
                <w:color w:val="auto"/>
                <w:kern w:val="0"/>
                <w:sz w:val="22"/>
                <w:szCs w:val="22"/>
                <w:u w:val="none"/>
                <w:lang w:val="en-US" w:eastAsia="zh-CN"/>
              </w:rPr>
              <w:t>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洗发躺椅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600*1460*800mm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67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展示柜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800*400*2000mm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68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药品柜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800*400*1900mm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位</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69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诊疗床</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600*1900*650mm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70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圆餐桌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直径2400*750mm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71</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餐椅</w:t>
            </w:r>
            <w:r>
              <w:rPr>
                <w:rFonts w:hint="eastAsia" w:ascii="宋体" w:hAnsi="宋体" w:cs="宋体"/>
                <w:i w:val="0"/>
                <w:color w:val="auto"/>
                <w:kern w:val="0"/>
                <w:sz w:val="22"/>
                <w:szCs w:val="22"/>
                <w:u w:val="none"/>
                <w:lang w:val="en-US" w:eastAsia="zh-CN"/>
              </w:rPr>
              <w:t>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530*460*940mm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72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餐边柜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1200*400*8</w:t>
            </w:r>
            <w:r>
              <w:rPr>
                <w:rFonts w:hint="eastAsia" w:ascii="宋体" w:hAnsi="宋体" w:cs="宋体"/>
                <w:i w:val="0"/>
                <w:color w:val="auto"/>
                <w:kern w:val="0"/>
                <w:sz w:val="22"/>
                <w:szCs w:val="22"/>
                <w:u w:val="none"/>
                <w:lang w:val="en-US" w:eastAsia="zh-CN"/>
              </w:rPr>
              <w:t>30</w:t>
            </w:r>
            <w:r>
              <w:rPr>
                <w:rFonts w:hint="eastAsia" w:ascii="宋体" w:hAnsi="宋体" w:eastAsia="宋体" w:cs="宋体"/>
                <w:i w:val="0"/>
                <w:color w:val="auto"/>
                <w:kern w:val="0"/>
                <w:sz w:val="22"/>
                <w:szCs w:val="22"/>
                <w:u w:val="none"/>
                <w:lang w:val="en-US" w:eastAsia="zh-CN"/>
              </w:rPr>
              <w:t>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w:t>
            </w:r>
            <w:r>
              <w:rPr>
                <w:rFonts w:hint="eastAsia" w:ascii="宋体" w:hAnsi="宋体" w:cs="宋体"/>
                <w:i w:val="0"/>
                <w:color w:val="auto"/>
                <w:kern w:val="0"/>
                <w:sz w:val="22"/>
                <w:szCs w:val="22"/>
                <w:u w:val="none"/>
                <w:lang w:val="en-US" w:eastAsia="zh-CN"/>
              </w:rPr>
              <w:t>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中式沙发组合</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1+1+3（单人位1150*920*880、三人位：2250*920*880）</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w:t>
            </w:r>
            <w:r>
              <w:rPr>
                <w:rFonts w:hint="eastAsia" w:ascii="宋体" w:hAnsi="宋体" w:cs="宋体"/>
                <w:i w:val="0"/>
                <w:color w:val="auto"/>
                <w:kern w:val="0"/>
                <w:sz w:val="22"/>
                <w:szCs w:val="22"/>
                <w:u w:val="none"/>
                <w:lang w:val="en-US" w:eastAsia="zh-CN"/>
              </w:rPr>
              <w:t>4</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茶几</w:t>
            </w:r>
            <w:r>
              <w:rPr>
                <w:rFonts w:hint="eastAsia" w:ascii="宋体" w:hAnsi="宋体" w:cs="宋体"/>
                <w:i w:val="0"/>
                <w:color w:val="auto"/>
                <w:kern w:val="0"/>
                <w:sz w:val="22"/>
                <w:szCs w:val="22"/>
                <w:u w:val="none"/>
                <w:lang w:val="en-US" w:eastAsia="zh-CN"/>
              </w:rPr>
              <w:t>4</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1200*600*420mm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w:t>
            </w:r>
            <w:r>
              <w:rPr>
                <w:rFonts w:hint="eastAsia" w:ascii="宋体" w:hAnsi="宋体" w:cs="宋体"/>
                <w:i w:val="0"/>
                <w:color w:val="auto"/>
                <w:kern w:val="0"/>
                <w:sz w:val="22"/>
                <w:szCs w:val="22"/>
                <w:u w:val="none"/>
                <w:lang w:val="en-US" w:eastAsia="zh-CN"/>
              </w:rPr>
              <w:t>5</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3</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2400*600*850mm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7</w:t>
            </w:r>
            <w:r>
              <w:rPr>
                <w:rFonts w:hint="eastAsia" w:ascii="宋体" w:hAnsi="宋体" w:cs="宋体"/>
                <w:i w:val="0"/>
                <w:color w:val="auto"/>
                <w:kern w:val="0"/>
                <w:sz w:val="22"/>
                <w:szCs w:val="22"/>
                <w:u w:val="none"/>
                <w:lang w:val="en-US" w:eastAsia="zh-CN"/>
              </w:rPr>
              <w:t>6</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主席台</w:t>
            </w:r>
            <w:r>
              <w:rPr>
                <w:rFonts w:hint="eastAsia" w:ascii="宋体" w:hAnsi="宋体" w:cs="宋体"/>
                <w:i w:val="0"/>
                <w:color w:val="auto"/>
                <w:kern w:val="0"/>
                <w:sz w:val="22"/>
                <w:szCs w:val="22"/>
                <w:u w:val="none"/>
                <w:lang w:val="en-US" w:eastAsia="zh-CN"/>
              </w:rPr>
              <w:t>4</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1600*600*850mm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77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自助餐桌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1400*700*750mm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78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自助餐椅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480*480*860mm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79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货架</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1500*600*2000mm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r>
              <w:rPr>
                <w:rFonts w:hint="eastAsia" w:ascii="宋体" w:hAnsi="宋体" w:cs="宋体"/>
                <w:i w:val="0"/>
                <w:color w:val="auto"/>
                <w:kern w:val="0"/>
                <w:sz w:val="22"/>
                <w:szCs w:val="22"/>
                <w:u w:val="none"/>
                <w:lang w:val="en-US" w:eastAsia="zh-CN"/>
              </w:rPr>
              <w:t>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快递存放柜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2000*500*2000mm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r>
              <w:rPr>
                <w:rFonts w:hint="eastAsia" w:ascii="宋体" w:hAnsi="宋体" w:cs="宋体"/>
                <w:i w:val="0"/>
                <w:color w:val="auto"/>
                <w:kern w:val="0"/>
                <w:sz w:val="22"/>
                <w:szCs w:val="22"/>
                <w:u w:val="none"/>
                <w:lang w:val="en-US" w:eastAsia="zh-CN"/>
              </w:rPr>
              <w:t>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单人会议沙发</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850*870*900mm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r>
              <w:rPr>
                <w:rFonts w:hint="eastAsia" w:ascii="宋体" w:hAnsi="宋体" w:cs="宋体"/>
                <w:i w:val="0"/>
                <w:color w:val="auto"/>
                <w:kern w:val="0"/>
                <w:sz w:val="22"/>
                <w:szCs w:val="22"/>
                <w:u w:val="none"/>
                <w:lang w:val="en-US" w:eastAsia="zh-CN"/>
              </w:rPr>
              <w:t>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会议茶几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500*600*600mm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r>
              <w:rPr>
                <w:rFonts w:hint="eastAsia" w:ascii="宋体" w:hAnsi="宋体" w:cs="宋体"/>
                <w:i w:val="0"/>
                <w:color w:val="auto"/>
                <w:kern w:val="0"/>
                <w:sz w:val="22"/>
                <w:szCs w:val="22"/>
                <w:u w:val="none"/>
                <w:lang w:val="en-US" w:eastAsia="zh-CN"/>
              </w:rPr>
              <w:t>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茶水吊柜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3200*400*600mm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组</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sz w:val="22"/>
                <w:szCs w:val="22"/>
                <w:u w:val="none"/>
                <w:lang w:val="en-US" w:eastAsia="zh-CN"/>
              </w:rPr>
              <w:t>84</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茶水吧台</w:t>
            </w:r>
            <w:r>
              <w:rPr>
                <w:rFonts w:hint="eastAsia" w:ascii="宋体" w:hAnsi="宋体" w:cs="宋体"/>
                <w:i w:val="0"/>
                <w:color w:val="auto"/>
                <w:kern w:val="0"/>
                <w:sz w:val="22"/>
                <w:szCs w:val="22"/>
                <w:u w:val="none"/>
                <w:lang w:val="en-US" w:eastAsia="zh-CN"/>
              </w:rPr>
              <w:t>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1800*600*750mm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85</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茶水吧台</w:t>
            </w:r>
            <w:r>
              <w:rPr>
                <w:rFonts w:hint="eastAsia" w:ascii="宋体" w:hAnsi="宋体" w:cs="宋体"/>
                <w:i w:val="0"/>
                <w:color w:val="auto"/>
                <w:kern w:val="0"/>
                <w:sz w:val="22"/>
                <w:szCs w:val="22"/>
                <w:u w:val="none"/>
                <w:lang w:val="en-US" w:eastAsia="zh-CN"/>
              </w:rPr>
              <w:t>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3800*600*750</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组</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86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音控桌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5600*600*750mm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组</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87</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橡胶木</w:t>
            </w:r>
            <w:r>
              <w:rPr>
                <w:rFonts w:hint="eastAsia" w:ascii="宋体" w:hAnsi="宋体" w:eastAsia="宋体" w:cs="宋体"/>
                <w:i w:val="0"/>
                <w:color w:val="auto"/>
                <w:kern w:val="0"/>
                <w:sz w:val="22"/>
                <w:szCs w:val="22"/>
                <w:u w:val="none"/>
                <w:lang w:val="en-US" w:eastAsia="zh-CN"/>
              </w:rPr>
              <w:t>餐桌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1400*800*750mm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88</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橡胶木</w:t>
            </w:r>
            <w:r>
              <w:rPr>
                <w:rFonts w:hint="eastAsia" w:ascii="宋体" w:hAnsi="宋体" w:eastAsia="宋体" w:cs="宋体"/>
                <w:i w:val="0"/>
                <w:color w:val="auto"/>
                <w:kern w:val="0"/>
                <w:sz w:val="22"/>
                <w:szCs w:val="22"/>
                <w:u w:val="none"/>
                <w:lang w:val="en-US" w:eastAsia="zh-CN"/>
              </w:rPr>
              <w:t>餐</w:t>
            </w:r>
            <w:r>
              <w:rPr>
                <w:rFonts w:hint="eastAsia" w:ascii="宋体" w:hAnsi="宋体" w:cs="宋体"/>
                <w:i w:val="0"/>
                <w:color w:val="auto"/>
                <w:kern w:val="0"/>
                <w:sz w:val="22"/>
                <w:szCs w:val="22"/>
                <w:u w:val="none"/>
                <w:lang w:val="en-US" w:eastAsia="zh-CN"/>
              </w:rPr>
              <w:t>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510*510*960mm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89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圆餐桌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直径1600*750mm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90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餐椅2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570*550*845mm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r>
              <w:rPr>
                <w:rFonts w:hint="eastAsia" w:ascii="宋体" w:hAnsi="宋体" w:cs="宋体"/>
                <w:i w:val="0"/>
                <w:color w:val="auto"/>
                <w:kern w:val="0"/>
                <w:sz w:val="22"/>
                <w:szCs w:val="22"/>
                <w:u w:val="none"/>
                <w:lang w:val="en-US" w:eastAsia="zh-CN"/>
              </w:rPr>
              <w:t>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剧场椅（提供样品）</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护手间距645mm、座位深度495mm、总高1030mm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280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r>
              <w:rPr>
                <w:rFonts w:hint="eastAsia" w:ascii="宋体" w:hAnsi="宋体" w:cs="宋体"/>
                <w:i w:val="0"/>
                <w:color w:val="auto"/>
                <w:kern w:val="0"/>
                <w:sz w:val="22"/>
                <w:szCs w:val="22"/>
                <w:u w:val="none"/>
                <w:lang w:val="en-US" w:eastAsia="zh-CN"/>
              </w:rPr>
              <w:t>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休闲沙发</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2100*1200*850mm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r>
              <w:rPr>
                <w:rFonts w:hint="eastAsia" w:ascii="宋体" w:hAnsi="宋体" w:cs="宋体"/>
                <w:i w:val="0"/>
                <w:color w:val="auto"/>
                <w:kern w:val="0"/>
                <w:sz w:val="22"/>
                <w:szCs w:val="22"/>
                <w:u w:val="none"/>
                <w:lang w:val="en-US" w:eastAsia="zh-CN"/>
              </w:rPr>
              <w:t>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休闲茶几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1+1（大茶几直径800*450mm、小茶几500*400mm）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组</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r>
              <w:rPr>
                <w:rFonts w:hint="eastAsia" w:ascii="宋体" w:hAnsi="宋体" w:cs="宋体"/>
                <w:i w:val="0"/>
                <w:color w:val="auto"/>
                <w:kern w:val="0"/>
                <w:sz w:val="22"/>
                <w:szCs w:val="22"/>
                <w:u w:val="none"/>
                <w:lang w:val="en-US" w:eastAsia="zh-CN"/>
              </w:rPr>
              <w:t>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休闲椅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580*600*830mm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r>
              <w:rPr>
                <w:rFonts w:hint="eastAsia" w:ascii="宋体" w:hAnsi="宋体" w:cs="宋体"/>
                <w:i w:val="0"/>
                <w:color w:val="auto"/>
                <w:kern w:val="0"/>
                <w:sz w:val="22"/>
                <w:szCs w:val="22"/>
                <w:u w:val="none"/>
                <w:lang w:val="en-US" w:eastAsia="zh-CN"/>
              </w:rPr>
              <w:t>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圆几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直径600*750mm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9</w:t>
            </w:r>
            <w:r>
              <w:rPr>
                <w:rFonts w:hint="eastAsia" w:ascii="宋体" w:hAnsi="宋体" w:cs="宋体"/>
                <w:i w:val="0"/>
                <w:color w:val="auto"/>
                <w:kern w:val="0"/>
                <w:sz w:val="22"/>
                <w:szCs w:val="22"/>
                <w:u w:val="none"/>
                <w:lang w:val="en-US" w:eastAsia="zh-CN"/>
              </w:rPr>
              <w:t>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多人沙发</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2400*1100*850mm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36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97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圆形组合沙发</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1800*1800*820mm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10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套</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98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吧椅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540*540*900mm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99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导向台</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2000*800*750mm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100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窗口定制柜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800*400*1200mm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01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装饰储物柜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2400*350*2400mm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w:t>
            </w:r>
            <w:r>
              <w:rPr>
                <w:rFonts w:hint="eastAsia" w:ascii="宋体" w:hAnsi="宋体" w:cs="宋体"/>
                <w:i w:val="0"/>
                <w:color w:val="auto"/>
                <w:kern w:val="0"/>
                <w:sz w:val="22"/>
                <w:szCs w:val="22"/>
                <w:u w:val="none"/>
                <w:lang w:val="en-US" w:eastAsia="zh-CN"/>
              </w:rPr>
              <w:t>2</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屏风柜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2400*400*2400mm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w:t>
            </w:r>
            <w:r>
              <w:rPr>
                <w:rFonts w:hint="eastAsia" w:ascii="宋体" w:hAnsi="宋体" w:cs="宋体"/>
                <w:i w:val="0"/>
                <w:color w:val="auto"/>
                <w:kern w:val="0"/>
                <w:sz w:val="22"/>
                <w:szCs w:val="22"/>
                <w:u w:val="none"/>
                <w:lang w:val="en-US" w:eastAsia="zh-CN"/>
              </w:rPr>
              <w:t>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浴室柜</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1200*520*1200mm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w:t>
            </w:r>
            <w:r>
              <w:rPr>
                <w:rFonts w:hint="eastAsia" w:ascii="宋体" w:hAnsi="宋体" w:cs="宋体"/>
                <w:i w:val="0"/>
                <w:color w:val="auto"/>
                <w:kern w:val="0"/>
                <w:sz w:val="22"/>
                <w:szCs w:val="22"/>
                <w:u w:val="none"/>
                <w:lang w:val="en-US" w:eastAsia="zh-CN"/>
              </w:rPr>
              <w:t>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阅览椅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590*680*820mm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w:t>
            </w:r>
            <w:r>
              <w:rPr>
                <w:rFonts w:hint="eastAsia" w:ascii="宋体" w:hAnsi="宋体" w:cs="宋体"/>
                <w:i w:val="0"/>
                <w:color w:val="auto"/>
                <w:kern w:val="0"/>
                <w:sz w:val="22"/>
                <w:szCs w:val="22"/>
                <w:u w:val="none"/>
                <w:lang w:val="en-US" w:eastAsia="zh-CN"/>
              </w:rPr>
              <w:t>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圆茶几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直径600mm*750</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w:t>
            </w:r>
            <w:r>
              <w:rPr>
                <w:rFonts w:hint="eastAsia" w:ascii="宋体" w:hAnsi="宋体" w:cs="宋体"/>
                <w:i w:val="0"/>
                <w:color w:val="auto"/>
                <w:kern w:val="0"/>
                <w:sz w:val="22"/>
                <w:szCs w:val="22"/>
                <w:u w:val="none"/>
                <w:lang w:val="en-US" w:eastAsia="zh-CN"/>
              </w:rPr>
              <w:t>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阅览沙发</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1200*11200*820mm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07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方茶几</w:t>
            </w:r>
          </w:p>
        </w:tc>
        <w:tc>
          <w:tcPr>
            <w:tcW w:w="1091" w:type="dxa"/>
            <w:vAlign w:val="center"/>
          </w:tcPr>
          <w:p>
            <w:pPr>
              <w:widowControl/>
              <w:jc w:val="center"/>
              <w:textAlignment w:val="center"/>
              <w:rPr>
                <w:rFonts w:hint="eastAsia" w:ascii="宋体" w:hAnsi="宋体" w:eastAsia="宋体" w:cs="宋体"/>
                <w:i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rPr>
              <w:t>700*600*420</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08</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木质长桌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3200*1200*750mm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09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sz w:val="22"/>
                <w:szCs w:val="22"/>
                <w:u w:val="none"/>
                <w:lang w:val="en-US" w:eastAsia="zh-CN"/>
              </w:rPr>
              <w:t>橡胶木办公椅1</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610*650*815mm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w:t>
            </w:r>
            <w:r>
              <w:rPr>
                <w:rFonts w:hint="eastAsia" w:ascii="宋体" w:hAnsi="宋体" w:cs="宋体"/>
                <w:i w:val="0"/>
                <w:color w:val="auto"/>
                <w:kern w:val="0"/>
                <w:sz w:val="22"/>
                <w:szCs w:val="22"/>
                <w:u w:val="none"/>
                <w:lang w:val="en-US" w:eastAsia="zh-CN"/>
              </w:rPr>
              <w:t>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钢制高书架</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1000*420*2400mm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w:t>
            </w:r>
            <w:r>
              <w:rPr>
                <w:rFonts w:hint="eastAsia" w:ascii="宋体" w:hAnsi="宋体" w:cs="宋体"/>
                <w:i w:val="0"/>
                <w:color w:val="auto"/>
                <w:kern w:val="0"/>
                <w:sz w:val="22"/>
                <w:szCs w:val="22"/>
                <w:u w:val="none"/>
                <w:lang w:val="en-US" w:eastAsia="zh-CN"/>
              </w:rPr>
              <w:t>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钢制矮书架</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1000*420*1200mm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w:t>
            </w:r>
            <w:r>
              <w:rPr>
                <w:rFonts w:hint="eastAsia" w:ascii="宋体" w:hAnsi="宋体" w:cs="宋体"/>
                <w:i w:val="0"/>
                <w:color w:val="auto"/>
                <w:kern w:val="0"/>
                <w:sz w:val="22"/>
                <w:szCs w:val="22"/>
                <w:u w:val="none"/>
                <w:lang w:val="en-US" w:eastAsia="zh-CN"/>
              </w:rPr>
              <w:t>2</w:t>
            </w:r>
          </w:p>
        </w:tc>
        <w:tc>
          <w:tcPr>
            <w:tcW w:w="1028" w:type="dxa"/>
            <w:vAlign w:val="center"/>
          </w:tcPr>
          <w:p>
            <w:pPr>
              <w:widowControl/>
              <w:jc w:val="center"/>
              <w:textAlignment w:val="center"/>
              <w:rPr>
                <w:rFonts w:hint="eastAsia" w:ascii="宋体" w:hAnsi="宋体" w:eastAsia="宋体" w:cs="宋体"/>
                <w:i w:val="0"/>
                <w:color w:val="auto"/>
                <w:kern w:val="2"/>
                <w:sz w:val="24"/>
                <w:szCs w:val="24"/>
                <w:u w:val="none"/>
                <w:lang w:val="en-US" w:eastAsia="zh-CN" w:bidi="ar-SA"/>
              </w:rPr>
            </w:pPr>
            <w:r>
              <w:rPr>
                <w:rFonts w:hint="eastAsia" w:ascii="宋体" w:hAnsi="宋体" w:eastAsia="宋体" w:cs="宋体"/>
                <w:i w:val="0"/>
                <w:color w:val="auto"/>
                <w:kern w:val="0"/>
                <w:sz w:val="22"/>
                <w:szCs w:val="22"/>
                <w:u w:val="none"/>
                <w:lang w:val="en-US" w:eastAsia="zh-CN"/>
              </w:rPr>
              <w:t>案件审核台定制</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800*420*750mm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4</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w:t>
            </w:r>
            <w:r>
              <w:rPr>
                <w:rFonts w:hint="eastAsia" w:ascii="宋体" w:hAnsi="宋体" w:cs="宋体"/>
                <w:i w:val="0"/>
                <w:color w:val="auto"/>
                <w:kern w:val="0"/>
                <w:sz w:val="22"/>
                <w:szCs w:val="22"/>
                <w:u w:val="none"/>
                <w:lang w:val="en-US" w:eastAsia="zh-CN"/>
              </w:rPr>
              <w:t>3</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信箱</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2000*500*2000mm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114</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小茶桌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1400*700*750mm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11</w:t>
            </w:r>
            <w:r>
              <w:rPr>
                <w:rFonts w:hint="eastAsia" w:ascii="宋体" w:hAnsi="宋体" w:cs="宋体"/>
                <w:i w:val="0"/>
                <w:color w:val="auto"/>
                <w:kern w:val="0"/>
                <w:sz w:val="22"/>
                <w:szCs w:val="22"/>
                <w:u w:val="none"/>
                <w:lang w:val="en-US" w:eastAsia="zh-CN"/>
              </w:rPr>
              <w:t>5</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会议圆桌</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直径1000*750mm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16</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橡胶木茶几</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直径800*750mm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17</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cs="宋体"/>
                <w:i w:val="0"/>
                <w:color w:val="auto"/>
                <w:sz w:val="22"/>
                <w:szCs w:val="22"/>
                <w:u w:val="none"/>
                <w:lang w:val="en-US" w:eastAsia="zh-CN"/>
              </w:rPr>
              <w:t>橡胶木办公椅2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500*540*790mm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63</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r>
              <w:rPr>
                <w:rFonts w:hint="eastAsia" w:ascii="宋体" w:hAnsi="宋体" w:cs="宋体"/>
                <w:i w:val="0"/>
                <w:color w:val="auto"/>
                <w:kern w:val="0"/>
                <w:sz w:val="22"/>
                <w:szCs w:val="22"/>
                <w:u w:val="none"/>
                <w:lang w:val="en-US" w:eastAsia="zh-CN"/>
              </w:rPr>
              <w:t>18</w:t>
            </w:r>
          </w:p>
        </w:tc>
        <w:tc>
          <w:tcPr>
            <w:tcW w:w="1028"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茶桌</w:t>
            </w:r>
            <w:r>
              <w:rPr>
                <w:rFonts w:hint="eastAsia" w:ascii="宋体" w:hAnsi="宋体" w:cs="宋体"/>
                <w:i w:val="0"/>
                <w:color w:val="auto"/>
                <w:kern w:val="0"/>
                <w:sz w:val="22"/>
                <w:szCs w:val="22"/>
                <w:u w:val="none"/>
                <w:lang w:val="en-US" w:eastAsia="zh-CN"/>
              </w:rPr>
              <w:t>2</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2000*900*700mm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张</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bidi="ar-SA"/>
              </w:rPr>
              <w:t>/</w:t>
            </w:r>
          </w:p>
        </w:tc>
        <w:tc>
          <w:tcPr>
            <w:tcW w:w="81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119</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茶台椅</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630*655*785mm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eastAsia" w:ascii="宋体" w:hAnsi="宋体" w:eastAsia="宋体" w:cs="Times New Roman"/>
                <w:color w:val="auto"/>
                <w:kern w:val="2"/>
                <w:sz w:val="24"/>
                <w:szCs w:val="24"/>
                <w:lang w:val="en-US" w:eastAsia="zh-CN" w:bidi="ar-SA"/>
              </w:rPr>
            </w:pPr>
            <w:r>
              <w:rPr>
                <w:rFonts w:hint="eastAsia" w:ascii="宋体" w:hAnsi="宋体" w:cs="宋体"/>
                <w:i w:val="0"/>
                <w:color w:val="auto"/>
                <w:kern w:val="0"/>
                <w:sz w:val="22"/>
                <w:szCs w:val="22"/>
                <w:u w:val="none"/>
                <w:lang w:val="en-US" w:eastAsia="zh-CN"/>
              </w:rPr>
              <w:t>2500</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120</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长茶櫈</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1400*400*420mm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1</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eastAsia" w:ascii="宋体" w:hAnsi="宋体" w:eastAsia="宋体" w:cs="Times New Roman"/>
                <w:color w:val="auto"/>
                <w:kern w:val="2"/>
                <w:sz w:val="24"/>
                <w:szCs w:val="24"/>
                <w:lang w:val="en-US" w:eastAsia="zh-CN" w:bidi="ar-SA"/>
              </w:rPr>
            </w:pPr>
            <w:r>
              <w:rPr>
                <w:rFonts w:hint="eastAsia" w:ascii="宋体" w:hAnsi="宋体" w:cs="宋体"/>
                <w:i w:val="0"/>
                <w:color w:val="auto"/>
                <w:kern w:val="0"/>
                <w:sz w:val="22"/>
                <w:szCs w:val="22"/>
                <w:u w:val="none"/>
                <w:lang w:val="en-US" w:eastAsia="zh-CN"/>
              </w:rPr>
              <w:t>2500</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color w:val="auto"/>
                <w:kern w:val="0"/>
                <w:sz w:val="22"/>
                <w:szCs w:val="22"/>
                <w:u w:val="none"/>
                <w:lang w:val="en-US" w:eastAsia="zh-CN"/>
              </w:rPr>
              <w:t>121</w:t>
            </w:r>
          </w:p>
        </w:tc>
        <w:tc>
          <w:tcPr>
            <w:tcW w:w="1028"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短茶櫈</w:t>
            </w:r>
          </w:p>
        </w:tc>
        <w:tc>
          <w:tcPr>
            <w:tcW w:w="1091"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500*400*420mm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2</w:t>
            </w:r>
          </w:p>
        </w:tc>
        <w:tc>
          <w:tcPr>
            <w:tcW w:w="600" w:type="dxa"/>
            <w:vAlign w:val="center"/>
          </w:tcPr>
          <w:p>
            <w:pPr>
              <w:widowControl/>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eastAsia" w:ascii="宋体" w:hAnsi="宋体" w:eastAsia="宋体" w:cs="Times New Roman"/>
                <w:color w:val="auto"/>
                <w:kern w:val="2"/>
                <w:sz w:val="24"/>
                <w:szCs w:val="24"/>
                <w:lang w:val="en-US" w:eastAsia="zh-CN" w:bidi="ar-SA"/>
              </w:rPr>
            </w:pPr>
            <w:r>
              <w:rPr>
                <w:rFonts w:hint="eastAsia" w:ascii="宋体" w:hAnsi="宋体" w:cs="宋体"/>
                <w:i w:val="0"/>
                <w:color w:val="auto"/>
                <w:kern w:val="0"/>
                <w:sz w:val="22"/>
                <w:szCs w:val="22"/>
                <w:u w:val="none"/>
                <w:lang w:val="en-US" w:eastAsia="zh-CN"/>
              </w:rPr>
              <w:t>600</w:t>
            </w:r>
          </w:p>
        </w:tc>
        <w:tc>
          <w:tcPr>
            <w:tcW w:w="810" w:type="dxa"/>
            <w:vAlign w:val="center"/>
          </w:tcPr>
          <w:p>
            <w:pPr>
              <w:widowControl/>
              <w:jc w:val="center"/>
              <w:textAlignment w:val="center"/>
              <w:rPr>
                <w:rFonts w:hint="default" w:ascii="宋体" w:hAnsi="宋体" w:eastAsia="宋体" w:cs="宋体"/>
                <w:i w:val="0"/>
                <w:color w:val="auto"/>
                <w:kern w:val="2"/>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122</w:t>
            </w:r>
          </w:p>
        </w:tc>
        <w:tc>
          <w:tcPr>
            <w:tcW w:w="1028" w:type="dxa"/>
            <w:vAlign w:val="center"/>
          </w:tcPr>
          <w:p>
            <w:pPr>
              <w:widowControl/>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会议椅3</w:t>
            </w:r>
          </w:p>
        </w:tc>
        <w:tc>
          <w:tcPr>
            <w:tcW w:w="1091"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护手外间距660mm、座位深度490mm、最高点距地1100</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50</w:t>
            </w:r>
          </w:p>
        </w:tc>
        <w:tc>
          <w:tcPr>
            <w:tcW w:w="600" w:type="dxa"/>
            <w:vAlign w:val="center"/>
          </w:tcPr>
          <w:p>
            <w:pPr>
              <w:widowControl/>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500</w:t>
            </w:r>
          </w:p>
        </w:tc>
        <w:tc>
          <w:tcPr>
            <w:tcW w:w="810"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123</w:t>
            </w:r>
          </w:p>
        </w:tc>
        <w:tc>
          <w:tcPr>
            <w:tcW w:w="1028" w:type="dxa"/>
            <w:vAlign w:val="center"/>
          </w:tcPr>
          <w:p>
            <w:pPr>
              <w:widowControl/>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会议椅4</w:t>
            </w:r>
          </w:p>
        </w:tc>
        <w:tc>
          <w:tcPr>
            <w:tcW w:w="1091"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腿间距宽470mm、座位深度480mm、最高点距地910mm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100</w:t>
            </w:r>
          </w:p>
        </w:tc>
        <w:tc>
          <w:tcPr>
            <w:tcW w:w="600" w:type="dxa"/>
            <w:vAlign w:val="center"/>
          </w:tcPr>
          <w:p>
            <w:pPr>
              <w:widowControl/>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条</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500</w:t>
            </w:r>
          </w:p>
        </w:tc>
        <w:tc>
          <w:tcPr>
            <w:tcW w:w="810"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48" w:hRule="atLeast"/>
          <w:jc w:val="center"/>
        </w:trPr>
        <w:tc>
          <w:tcPr>
            <w:tcW w:w="371" w:type="dxa"/>
            <w:vAlign w:val="center"/>
          </w:tcPr>
          <w:p>
            <w:pPr>
              <w:widowControl/>
              <w:jc w:val="center"/>
              <w:textAlignment w:val="center"/>
              <w:rPr>
                <w:rFonts w:hint="default" w:ascii="宋体" w:hAnsi="宋体" w:cs="宋体"/>
                <w:i w:val="0"/>
                <w:color w:val="auto"/>
                <w:kern w:val="0"/>
                <w:sz w:val="22"/>
                <w:szCs w:val="22"/>
                <w:u w:val="none"/>
                <w:lang w:val="en-US" w:eastAsia="zh-CN"/>
              </w:rPr>
            </w:pPr>
            <w:r>
              <w:rPr>
                <w:rFonts w:hint="eastAsia" w:ascii="宋体" w:hAnsi="宋体" w:cs="宋体"/>
                <w:i w:val="0"/>
                <w:color w:val="auto"/>
                <w:kern w:val="0"/>
                <w:sz w:val="22"/>
                <w:szCs w:val="22"/>
                <w:u w:val="none"/>
                <w:lang w:val="en-US" w:eastAsia="zh-CN"/>
              </w:rPr>
              <w:t>124</w:t>
            </w:r>
          </w:p>
        </w:tc>
        <w:tc>
          <w:tcPr>
            <w:tcW w:w="1028" w:type="dxa"/>
            <w:vAlign w:val="center"/>
          </w:tcPr>
          <w:p>
            <w:pPr>
              <w:widowControl/>
              <w:jc w:val="center"/>
              <w:textAlignment w:val="center"/>
              <w:rPr>
                <w:rFonts w:hint="default" w:ascii="宋体" w:hAnsi="宋体" w:cs="宋体"/>
                <w:i w:val="0"/>
                <w:color w:val="auto"/>
                <w:kern w:val="0"/>
                <w:sz w:val="22"/>
                <w:szCs w:val="22"/>
                <w:u w:val="none"/>
                <w:lang w:val="en-US" w:eastAsia="zh-CN"/>
              </w:rPr>
            </w:pPr>
            <w:r>
              <w:rPr>
                <w:rFonts w:hint="eastAsia" w:ascii="宋体" w:hAnsi="宋体" w:cs="宋体"/>
                <w:i w:val="0"/>
                <w:color w:val="auto"/>
                <w:kern w:val="0"/>
                <w:sz w:val="22"/>
                <w:szCs w:val="22"/>
                <w:u w:val="none"/>
                <w:lang w:val="en-US" w:eastAsia="zh-CN"/>
              </w:rPr>
              <w:t>演讲台</w:t>
            </w:r>
          </w:p>
        </w:tc>
        <w:tc>
          <w:tcPr>
            <w:tcW w:w="1091"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cs="宋体"/>
                <w:i w:val="0"/>
                <w:color w:val="auto"/>
                <w:kern w:val="0"/>
                <w:sz w:val="22"/>
                <w:szCs w:val="22"/>
                <w:u w:val="none"/>
                <w:lang w:val="en-US" w:eastAsia="zh-CN"/>
              </w:rPr>
              <w:t>750*560*1150mm</w:t>
            </w:r>
          </w:p>
        </w:tc>
        <w:tc>
          <w:tcPr>
            <w:tcW w:w="810" w:type="dxa"/>
            <w:vAlign w:val="center"/>
          </w:tcPr>
          <w:p>
            <w:pPr>
              <w:jc w:val="center"/>
              <w:rPr>
                <w:rFonts w:ascii="宋体" w:hAnsi="宋体"/>
                <w:color w:val="auto"/>
                <w:sz w:val="24"/>
              </w:rPr>
            </w:pPr>
          </w:p>
        </w:tc>
        <w:tc>
          <w:tcPr>
            <w:tcW w:w="810" w:type="dxa"/>
            <w:vAlign w:val="center"/>
          </w:tcPr>
          <w:p>
            <w:pPr>
              <w:jc w:val="center"/>
              <w:rPr>
                <w:rFonts w:ascii="宋体" w:hAnsi="宋体"/>
                <w:color w:val="auto"/>
                <w:sz w:val="24"/>
              </w:rPr>
            </w:pPr>
          </w:p>
        </w:tc>
        <w:tc>
          <w:tcPr>
            <w:tcW w:w="675" w:type="dxa"/>
            <w:vAlign w:val="center"/>
          </w:tcPr>
          <w:p>
            <w:pPr>
              <w:widowControl/>
              <w:jc w:val="center"/>
              <w:textAlignment w:val="center"/>
              <w:rPr>
                <w:rFonts w:hint="default" w:ascii="宋体" w:hAnsi="宋体" w:cs="宋体"/>
                <w:i w:val="0"/>
                <w:color w:val="auto"/>
                <w:kern w:val="0"/>
                <w:sz w:val="22"/>
                <w:szCs w:val="22"/>
                <w:u w:val="none"/>
                <w:lang w:val="en-US" w:eastAsia="zh-CN"/>
              </w:rPr>
            </w:pPr>
            <w:r>
              <w:rPr>
                <w:rFonts w:hint="eastAsia" w:ascii="宋体" w:hAnsi="宋体" w:cs="宋体"/>
                <w:i w:val="0"/>
                <w:color w:val="auto"/>
                <w:kern w:val="0"/>
                <w:sz w:val="22"/>
                <w:szCs w:val="22"/>
                <w:u w:val="none"/>
                <w:lang w:val="en-US" w:eastAsia="zh-CN"/>
              </w:rPr>
              <w:t>2</w:t>
            </w:r>
          </w:p>
        </w:tc>
        <w:tc>
          <w:tcPr>
            <w:tcW w:w="600" w:type="dxa"/>
            <w:vAlign w:val="center"/>
          </w:tcPr>
          <w:p>
            <w:pPr>
              <w:widowControl/>
              <w:jc w:val="center"/>
              <w:textAlignment w:val="center"/>
              <w:rPr>
                <w:rFonts w:hint="default" w:ascii="宋体" w:hAnsi="宋体" w:cs="宋体"/>
                <w:i w:val="0"/>
                <w:color w:val="auto"/>
                <w:kern w:val="0"/>
                <w:sz w:val="22"/>
                <w:szCs w:val="22"/>
                <w:u w:val="none"/>
                <w:lang w:val="en-US" w:eastAsia="zh-CN"/>
              </w:rPr>
            </w:pPr>
            <w:r>
              <w:rPr>
                <w:rFonts w:hint="eastAsia" w:ascii="宋体" w:hAnsi="宋体" w:cs="宋体"/>
                <w:i w:val="0"/>
                <w:color w:val="auto"/>
                <w:kern w:val="0"/>
                <w:sz w:val="22"/>
                <w:szCs w:val="22"/>
                <w:u w:val="none"/>
                <w:lang w:val="en-US" w:eastAsia="zh-CN"/>
              </w:rPr>
              <w:t>个</w:t>
            </w:r>
          </w:p>
        </w:tc>
        <w:tc>
          <w:tcPr>
            <w:tcW w:w="1140" w:type="dxa"/>
            <w:vAlign w:val="center"/>
          </w:tcPr>
          <w:p>
            <w:pPr>
              <w:jc w:val="center"/>
              <w:rPr>
                <w:rFonts w:ascii="宋体" w:hAnsi="宋体"/>
                <w:color w:val="auto"/>
              </w:rPr>
            </w:pPr>
          </w:p>
        </w:tc>
        <w:tc>
          <w:tcPr>
            <w:tcW w:w="780" w:type="dxa"/>
            <w:vAlign w:val="center"/>
          </w:tcPr>
          <w:p>
            <w:pPr>
              <w:jc w:val="center"/>
              <w:rPr>
                <w:rFonts w:ascii="宋体" w:hAnsi="宋体"/>
                <w:color w:val="auto"/>
              </w:rPr>
            </w:pPr>
          </w:p>
        </w:tc>
        <w:tc>
          <w:tcPr>
            <w:tcW w:w="945" w:type="dxa"/>
            <w:vAlign w:val="center"/>
          </w:tcPr>
          <w:p>
            <w:pPr>
              <w:widowControl/>
              <w:jc w:val="center"/>
              <w:textAlignment w:val="center"/>
              <w:rPr>
                <w:rFonts w:hint="default" w:ascii="宋体" w:hAnsi="宋体" w:cs="宋体"/>
                <w:i w:val="0"/>
                <w:color w:val="auto"/>
                <w:kern w:val="0"/>
                <w:sz w:val="22"/>
                <w:szCs w:val="22"/>
                <w:u w:val="none"/>
                <w:lang w:val="en-US" w:eastAsia="zh-CN"/>
              </w:rPr>
            </w:pPr>
            <w:r>
              <w:rPr>
                <w:rFonts w:hint="eastAsia" w:ascii="宋体" w:hAnsi="宋体" w:cs="宋体"/>
                <w:i w:val="0"/>
                <w:color w:val="auto"/>
                <w:kern w:val="0"/>
                <w:sz w:val="22"/>
                <w:szCs w:val="22"/>
                <w:u w:val="none"/>
                <w:lang w:val="en-US" w:eastAsia="zh-CN"/>
              </w:rPr>
              <w:t>/</w:t>
            </w:r>
          </w:p>
        </w:tc>
        <w:tc>
          <w:tcPr>
            <w:tcW w:w="810" w:type="dxa"/>
            <w:vAlign w:val="center"/>
          </w:tcPr>
          <w:p>
            <w:pPr>
              <w:widowControl/>
              <w:jc w:val="center"/>
              <w:textAlignment w:val="center"/>
              <w:rPr>
                <w:rFonts w:hint="default" w:ascii="宋体" w:hAnsi="宋体" w:eastAsia="宋体" w:cs="宋体"/>
                <w:i w:val="0"/>
                <w:color w:val="auto"/>
                <w:kern w:val="0"/>
                <w:sz w:val="22"/>
                <w:szCs w:val="22"/>
                <w:u w:val="none"/>
                <w:lang w:val="en-US" w:eastAsia="zh-CN" w:bidi="ar-SA"/>
              </w:rPr>
            </w:pPr>
          </w:p>
        </w:tc>
        <w:tc>
          <w:tcPr>
            <w:tcW w:w="810" w:type="dxa"/>
            <w:vAlign w:val="center"/>
          </w:tcPr>
          <w:p>
            <w:pPr>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48" w:hRule="atLeast"/>
          <w:jc w:val="center"/>
        </w:trPr>
        <w:tc>
          <w:tcPr>
            <w:tcW w:w="8250" w:type="dxa"/>
            <w:gridSpan w:val="10"/>
            <w:vAlign w:val="center"/>
          </w:tcPr>
          <w:p>
            <w:pPr>
              <w:rPr>
                <w:rFonts w:hint="eastAsia" w:ascii="宋体" w:hAnsi="宋体"/>
                <w:color w:val="auto"/>
                <w:sz w:val="24"/>
              </w:rPr>
            </w:pPr>
            <w:r>
              <w:rPr>
                <w:rFonts w:hint="eastAsia" w:ascii="宋体" w:hAnsi="宋体"/>
                <w:color w:val="auto"/>
                <w:sz w:val="24"/>
              </w:rPr>
              <w:t>大写：                   小写：</w:t>
            </w:r>
          </w:p>
        </w:tc>
        <w:tc>
          <w:tcPr>
            <w:tcW w:w="1620" w:type="dxa"/>
            <w:gridSpan w:val="2"/>
            <w:vAlign w:val="center"/>
          </w:tcPr>
          <w:p>
            <w:pPr>
              <w:rPr>
                <w:rFonts w:hint="eastAsia" w:ascii="宋体" w:hAnsi="宋体"/>
                <w:color w:val="auto"/>
                <w:sz w:val="24"/>
              </w:rPr>
            </w:pPr>
          </w:p>
        </w:tc>
      </w:tr>
    </w:tbl>
    <w:p>
      <w:pPr>
        <w:rPr>
          <w:rFonts w:ascii="宋体" w:hAnsi="宋体"/>
          <w:color w:val="auto"/>
          <w:sz w:val="24"/>
        </w:rPr>
      </w:pPr>
    </w:p>
    <w:p>
      <w:pPr>
        <w:ind w:firstLine="723" w:firstLineChars="300"/>
        <w:rPr>
          <w:rFonts w:ascii="宋体" w:hAnsi="宋体" w:cs="宋体"/>
          <w:color w:val="auto"/>
          <w:sz w:val="24"/>
        </w:rPr>
      </w:pPr>
      <w:r>
        <w:rPr>
          <w:rFonts w:hint="eastAsia" w:ascii="宋体" w:hAnsi="宋体"/>
          <w:b/>
          <w:bCs/>
          <w:color w:val="auto"/>
          <w:sz w:val="24"/>
        </w:rPr>
        <w:t>温馨提醒：</w:t>
      </w:r>
      <w:r>
        <w:rPr>
          <w:rFonts w:hint="eastAsia" w:ascii="宋体" w:hAnsi="宋体" w:cs="宋体"/>
          <w:color w:val="auto"/>
          <w:sz w:val="24"/>
        </w:rPr>
        <w:t>投标人的投标报价不得高于项目的总预算价，同时不得高于</w:t>
      </w:r>
      <w:r>
        <w:rPr>
          <w:rFonts w:hint="eastAsia" w:ascii="宋体" w:hAnsi="宋体" w:cs="宋体"/>
          <w:color w:val="auto"/>
          <w:sz w:val="24"/>
          <w:u w:val="single"/>
        </w:rPr>
        <w:t>采购需求中另有规定的单项限价，</w:t>
      </w:r>
      <w:r>
        <w:rPr>
          <w:rFonts w:hint="eastAsia" w:ascii="宋体" w:hAnsi="宋体" w:cs="宋体"/>
          <w:color w:val="auto"/>
          <w:sz w:val="24"/>
        </w:rPr>
        <w:t>否则，作无效标处理。</w:t>
      </w:r>
    </w:p>
    <w:p>
      <w:pPr>
        <w:spacing w:line="440" w:lineRule="exact"/>
        <w:ind w:right="960" w:firstLine="480" w:firstLineChars="200"/>
        <w:jc w:val="center"/>
        <w:rPr>
          <w:color w:val="auto"/>
          <w:sz w:val="24"/>
        </w:rPr>
      </w:pPr>
      <w:r>
        <w:rPr>
          <w:rFonts w:hint="eastAsia" w:hAnsi="宋体"/>
          <w:color w:val="auto"/>
          <w:sz w:val="24"/>
          <w:lang w:val="en-US" w:eastAsia="zh-CN"/>
        </w:rPr>
        <w:t xml:space="preserve">       </w:t>
      </w:r>
      <w:r>
        <w:rPr>
          <w:rFonts w:hint="eastAsia" w:hAnsi="宋体"/>
          <w:color w:val="auto"/>
          <w:sz w:val="24"/>
        </w:rPr>
        <w:t>投标人（</w:t>
      </w:r>
      <w:r>
        <w:rPr>
          <w:rFonts w:hint="eastAsia" w:hAnsi="宋体"/>
          <w:color w:val="auto"/>
          <w:sz w:val="24"/>
          <w:lang w:eastAsia="zh-CN"/>
        </w:rPr>
        <w:t>电子签</w:t>
      </w:r>
      <w:r>
        <w:rPr>
          <w:rFonts w:hint="eastAsia" w:hAnsi="宋体"/>
          <w:color w:val="auto"/>
          <w:sz w:val="24"/>
        </w:rPr>
        <w:t>章）：</w:t>
      </w:r>
    </w:p>
    <w:p>
      <w:pPr>
        <w:spacing w:line="440" w:lineRule="exact"/>
        <w:ind w:firstLine="480" w:firstLineChars="200"/>
        <w:jc w:val="right"/>
        <w:rPr>
          <w:color w:val="auto"/>
          <w:sz w:val="24"/>
        </w:rPr>
      </w:pPr>
    </w:p>
    <w:p>
      <w:pPr>
        <w:spacing w:line="440" w:lineRule="exact"/>
        <w:ind w:right="960" w:firstLine="480" w:firstLineChars="200"/>
        <w:jc w:val="center"/>
        <w:rPr>
          <w:color w:val="auto"/>
          <w:sz w:val="24"/>
        </w:rPr>
      </w:pPr>
      <w:r>
        <w:rPr>
          <w:rFonts w:hAnsi="宋体"/>
          <w:color w:val="auto"/>
          <w:sz w:val="24"/>
        </w:rPr>
        <w:t xml:space="preserve">                       </w:t>
      </w:r>
      <w:r>
        <w:rPr>
          <w:rFonts w:hint="eastAsia" w:hAnsi="宋体"/>
          <w:color w:val="auto"/>
          <w:sz w:val="24"/>
        </w:rPr>
        <w:t>法定代表人或委托代理人（签字）：</w:t>
      </w:r>
    </w:p>
    <w:p>
      <w:pPr>
        <w:spacing w:line="440" w:lineRule="exact"/>
        <w:ind w:firstLine="480" w:firstLineChars="200"/>
        <w:jc w:val="right"/>
        <w:rPr>
          <w:color w:val="auto"/>
          <w:sz w:val="24"/>
        </w:rPr>
      </w:pPr>
    </w:p>
    <w:p>
      <w:pPr>
        <w:spacing w:line="440" w:lineRule="exact"/>
        <w:ind w:firstLine="4680" w:firstLineChars="1950"/>
        <w:rPr>
          <w:color w:val="FF0000"/>
          <w:sz w:val="24"/>
        </w:rPr>
      </w:pPr>
      <w:r>
        <w:rPr>
          <w:rFonts w:hint="eastAsia" w:hAnsi="宋体"/>
          <w:color w:val="auto"/>
          <w:sz w:val="24"/>
        </w:rPr>
        <w:t>日    期：</w:t>
      </w:r>
      <w:r>
        <w:rPr>
          <w:color w:val="auto"/>
          <w:sz w:val="24"/>
        </w:rPr>
        <w:t xml:space="preserve">   </w:t>
      </w:r>
      <w:r>
        <w:rPr>
          <w:rFonts w:hint="eastAsia" w:hAnsi="宋体"/>
          <w:color w:val="auto"/>
          <w:sz w:val="24"/>
        </w:rPr>
        <w:t>年</w:t>
      </w:r>
      <w:r>
        <w:rPr>
          <w:color w:val="auto"/>
          <w:sz w:val="24"/>
        </w:rPr>
        <w:t xml:space="preserve"> </w:t>
      </w:r>
      <w:r>
        <w:rPr>
          <w:rFonts w:hint="eastAsia" w:hAnsi="宋体"/>
          <w:color w:val="auto"/>
          <w:sz w:val="24"/>
        </w:rPr>
        <w:t>　月　</w:t>
      </w:r>
      <w:r>
        <w:rPr>
          <w:color w:val="auto"/>
          <w:sz w:val="24"/>
        </w:rPr>
        <w:t xml:space="preserve"> </w:t>
      </w:r>
      <w:r>
        <w:rPr>
          <w:rFonts w:hint="eastAsia" w:hAnsi="宋体"/>
          <w:color w:val="auto"/>
          <w:sz w:val="24"/>
        </w:rPr>
        <w:t>日</w:t>
      </w:r>
    </w:p>
    <w:p>
      <w:pPr>
        <w:rPr>
          <w:rFonts w:ascii="宋体" w:hAnsi="宋体"/>
          <w:color w:val="FF0000"/>
          <w:sz w:val="24"/>
        </w:rPr>
      </w:pPr>
    </w:p>
    <w:p>
      <w:pPr>
        <w:rPr>
          <w:rFonts w:ascii="宋体" w:hAnsi="宋体"/>
          <w:color w:val="FF0000"/>
          <w:sz w:val="24"/>
        </w:rPr>
      </w:pPr>
    </w:p>
    <w:p>
      <w:pPr>
        <w:ind w:firstLine="4080" w:firstLineChars="1700"/>
        <w:rPr>
          <w:rFonts w:hint="eastAsia" w:hAnsi="宋体"/>
          <w:color w:val="auto"/>
          <w:sz w:val="24"/>
        </w:rPr>
      </w:pPr>
    </w:p>
    <w:p>
      <w:pPr>
        <w:ind w:firstLine="480" w:firstLineChars="200"/>
        <w:rPr>
          <w:rFonts w:hint="eastAsia" w:hAnsi="宋体"/>
          <w:color w:val="auto"/>
          <w:sz w:val="24"/>
        </w:rPr>
      </w:pPr>
    </w:p>
    <w:p>
      <w:pPr>
        <w:ind w:firstLine="480" w:firstLineChars="200"/>
        <w:rPr>
          <w:rFonts w:hint="eastAsia" w:hAnsi="宋体"/>
          <w:color w:val="auto"/>
          <w:sz w:val="24"/>
        </w:rPr>
      </w:pPr>
      <w:r>
        <w:rPr>
          <w:rFonts w:hint="eastAsia" w:hAnsi="宋体"/>
          <w:color w:val="auto"/>
          <w:sz w:val="24"/>
        </w:rPr>
        <w:t>注:</w:t>
      </w:r>
    </w:p>
    <w:p>
      <w:pPr>
        <w:ind w:firstLine="480" w:firstLineChars="200"/>
        <w:rPr>
          <w:rFonts w:hint="eastAsia" w:hAnsi="宋体"/>
          <w:color w:val="auto"/>
          <w:sz w:val="24"/>
        </w:rPr>
      </w:pPr>
      <w:r>
        <w:rPr>
          <w:rFonts w:hint="eastAsia" w:hAnsi="宋体"/>
          <w:color w:val="auto"/>
          <w:sz w:val="24"/>
        </w:rPr>
        <w:t xml:space="preserve"> 1.报价一经涂改，应在涂改处加盖单位公章或者由法定代表人或其授权代表签字或盖章，否则其投标作无效投标处理。</w:t>
      </w:r>
    </w:p>
    <w:p>
      <w:pPr>
        <w:ind w:firstLine="480" w:firstLineChars="200"/>
        <w:rPr>
          <w:rFonts w:hint="eastAsia" w:hAnsi="宋体"/>
          <w:color w:val="auto"/>
          <w:sz w:val="24"/>
        </w:rPr>
      </w:pPr>
      <w:r>
        <w:rPr>
          <w:rFonts w:hint="eastAsia" w:hAnsi="宋体"/>
          <w:color w:val="auto"/>
          <w:sz w:val="24"/>
        </w:rPr>
        <w:t>2.招标人不接受某一标项中有2个(含)以上的报价或方案，若投标人在此表中有2个（含）以上的报价或方案，其投标作无效投标处理。</w:t>
      </w:r>
    </w:p>
    <w:p>
      <w:pPr>
        <w:ind w:firstLine="480" w:firstLineChars="200"/>
        <w:rPr>
          <w:rFonts w:hint="eastAsia" w:hAnsi="宋体"/>
          <w:color w:val="auto"/>
          <w:sz w:val="24"/>
          <w:lang w:val="zh-CN"/>
        </w:rPr>
      </w:pPr>
      <w:r>
        <w:rPr>
          <w:rFonts w:hint="eastAsia" w:hAnsi="宋体"/>
          <w:color w:val="auto"/>
          <w:sz w:val="24"/>
          <w:lang w:val="zh-CN"/>
        </w:rPr>
        <w:t>3.投标人需按本表格式填写，如无对应内容，则填写：“无或/”。</w:t>
      </w:r>
    </w:p>
    <w:p>
      <w:pPr>
        <w:ind w:firstLine="480" w:firstLineChars="200"/>
        <w:rPr>
          <w:rFonts w:hint="eastAsia" w:hAnsi="宋体"/>
          <w:color w:val="auto"/>
          <w:sz w:val="24"/>
          <w:lang w:val="zh-CN"/>
        </w:rPr>
      </w:pPr>
      <w:r>
        <w:rPr>
          <w:rFonts w:hint="eastAsia" w:hAnsi="宋体"/>
          <w:color w:val="auto"/>
          <w:sz w:val="24"/>
          <w:lang w:val="zh-CN"/>
        </w:rPr>
        <w:t>4.有关本项目实施所涉及的一切费用（包括</w:t>
      </w:r>
      <w:r>
        <w:rPr>
          <w:rFonts w:hint="eastAsia" w:hAnsi="宋体"/>
          <w:color w:val="auto"/>
          <w:sz w:val="24"/>
        </w:rPr>
        <w:t>安装、运输、税金等</w:t>
      </w:r>
      <w:r>
        <w:rPr>
          <w:rFonts w:hint="eastAsia" w:hAnsi="宋体"/>
          <w:color w:val="auto"/>
          <w:sz w:val="24"/>
          <w:lang w:val="zh-CN"/>
        </w:rPr>
        <w:t>）均计入报价。</w:t>
      </w:r>
    </w:p>
    <w:p>
      <w:pPr>
        <w:ind w:firstLine="480" w:firstLineChars="200"/>
        <w:rPr>
          <w:rFonts w:hint="eastAsia" w:ascii="宋体" w:hAnsi="宋体" w:eastAsia="宋体" w:cs="宋体"/>
          <w:b/>
          <w:color w:val="auto"/>
          <w:sz w:val="24"/>
        </w:rPr>
      </w:pPr>
      <w:r>
        <w:rPr>
          <w:rFonts w:hint="eastAsia" w:hAnsi="宋体"/>
          <w:color w:val="auto"/>
          <w:sz w:val="24"/>
          <w:lang w:val="zh-CN"/>
        </w:rPr>
        <w:t>5.以上表格要求细分项目及报价，</w:t>
      </w:r>
      <w:r>
        <w:rPr>
          <w:rFonts w:hint="eastAsia" w:ascii="宋体" w:hAnsi="宋体" w:eastAsia="宋体" w:cs="宋体"/>
          <w:b/>
          <w:color w:val="auto"/>
          <w:kern w:val="0"/>
          <w:sz w:val="24"/>
        </w:rPr>
        <w:t>在“规格型号（或具体服务）”一栏中，货物类项目填写规格型号，服务类项目填写具体服务。</w:t>
      </w:r>
      <w:r>
        <w:rPr>
          <w:rFonts w:hint="eastAsia" w:ascii="宋体" w:hAnsi="宋体" w:eastAsia="宋体" w:cs="宋体"/>
          <w:b/>
          <w:color w:val="auto"/>
          <w:sz w:val="24"/>
        </w:rPr>
        <w:t>服务包含但不仅限于：服务方案、次数或人数、服务年限等，产品包含但不仅限于:名称、品牌、型号、生产厂商、数量、质保期等。</w:t>
      </w:r>
    </w:p>
    <w:p>
      <w:pPr>
        <w:ind w:firstLine="480" w:firstLineChars="200"/>
        <w:rPr>
          <w:rFonts w:hint="eastAsia" w:ascii="宋体" w:hAnsi="宋体" w:eastAsia="宋体" w:cs="宋体"/>
          <w:color w:val="auto"/>
          <w:kern w:val="0"/>
          <w:sz w:val="24"/>
          <w:lang w:val="zh-CN"/>
        </w:rPr>
      </w:pPr>
      <w:r>
        <w:rPr>
          <w:rFonts w:hint="eastAsia" w:hAnsi="宋体"/>
          <w:color w:val="auto"/>
          <w:sz w:val="24"/>
          <w:lang w:val="zh-CN"/>
        </w:rPr>
        <w:t>6、投标人为小型、微型企业的，同时提供小型、微型企业制造的核心产品的，才视为投标人参加本项目采购活动提供了小型、微型企业产品，</w:t>
      </w:r>
      <w:r>
        <w:rPr>
          <w:rFonts w:hint="eastAsia" w:hAnsi="宋体"/>
          <w:color w:val="auto"/>
          <w:sz w:val="24"/>
          <w:u w:val="single"/>
          <w:lang w:val="zh-CN"/>
        </w:rPr>
        <w:t>按其提供的投标产品的报价比例对投标报价给予6 %的扣除，</w:t>
      </w:r>
      <w:r>
        <w:rPr>
          <w:rFonts w:hint="eastAsia" w:hAnsi="宋体"/>
          <w:color w:val="auto"/>
          <w:sz w:val="24"/>
          <w:lang w:val="zh-CN"/>
        </w:rPr>
        <w:t>用扣除后的价格参与评审。符合上述条件的，请填写中小企业声明函。</w:t>
      </w:r>
      <w:r>
        <w:rPr>
          <w:rFonts w:hint="eastAsia" w:ascii="宋体" w:hAnsi="宋体" w:eastAsia="宋体" w:cs="宋体"/>
          <w:b/>
          <w:color w:val="auto"/>
          <w:sz w:val="24"/>
        </w:rPr>
        <w:t>投标人应如实填写是否可享受价格扣除，否则投标价格不可享受价格扣除。</w:t>
      </w:r>
    </w:p>
    <w:p>
      <w:pPr>
        <w:spacing w:line="440" w:lineRule="exact"/>
        <w:ind w:firstLine="4140" w:firstLineChars="1725"/>
        <w:rPr>
          <w:rFonts w:ascii="宋体" w:hAnsi="宋体"/>
          <w:color w:val="auto"/>
          <w:sz w:val="24"/>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p>
    <w:p>
      <w:pPr>
        <w:rPr>
          <w:rFonts w:hint="eastAsia" w:ascii="宋体"/>
          <w:color w:val="auto"/>
          <w:sz w:val="24"/>
          <w:szCs w:val="24"/>
          <w:lang w:eastAsia="zh-CN"/>
        </w:rPr>
      </w:pPr>
      <w:r>
        <w:rPr>
          <w:rFonts w:hint="eastAsia" w:ascii="宋体"/>
          <w:color w:val="auto"/>
          <w:sz w:val="24"/>
          <w:szCs w:val="24"/>
          <w:lang w:eastAsia="zh-CN"/>
        </w:rPr>
        <w:t>附件</w:t>
      </w:r>
      <w:r>
        <w:rPr>
          <w:rFonts w:hint="eastAsia" w:ascii="宋体"/>
          <w:color w:val="auto"/>
          <w:sz w:val="24"/>
          <w:szCs w:val="24"/>
          <w:lang w:val="en-US" w:eastAsia="zh-CN"/>
        </w:rPr>
        <w:t>8</w:t>
      </w:r>
      <w:r>
        <w:rPr>
          <w:rFonts w:hint="eastAsia" w:ascii="宋体"/>
          <w:color w:val="auto"/>
          <w:sz w:val="24"/>
          <w:szCs w:val="24"/>
          <w:lang w:eastAsia="zh-CN"/>
        </w:rPr>
        <w:t>：</w:t>
      </w:r>
    </w:p>
    <w:p>
      <w:pPr>
        <w:snapToGrid w:val="0"/>
        <w:spacing w:before="50" w:after="5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小微企业声明函</w:t>
      </w:r>
    </w:p>
    <w:p>
      <w:pPr>
        <w:snapToGrid w:val="0"/>
        <w:spacing w:line="360" w:lineRule="auto"/>
        <w:rPr>
          <w:rFonts w:hint="eastAsia" w:ascii="仿宋" w:hAnsi="仿宋" w:eastAsia="仿宋"/>
          <w:color w:val="auto"/>
          <w:sz w:val="28"/>
          <w:szCs w:val="28"/>
        </w:rPr>
      </w:pP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本公司郑重声明，根据《政府采购促进中小企业发展暂行办法》（财库〔2011〕181号）的规定，本公司为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（请填写：小型、微型）企业。即，本公司同时满足以下条件：</w:t>
      </w: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1.根据《工业和信息化部、国家统计局、国家发展和改革委员会、财政部关于印发中小企业划型标准规定的通知》（工信部联企业〔2011〕300号）规定的划分标准，本公司为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（请填写：小型、微型）企业。</w:t>
      </w: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2.本公司参加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项目采购活动提供本企业制造的货物，由本企业承担工程、提供服务，或者提供其他</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（请填写：小型、微型）企业制造的货物。本条所称货物不包括使用大型企业注册商标的货物。</w:t>
      </w: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本公司对上述声明的真实性负责。如有虚假，将依法承担相应责任。</w:t>
      </w:r>
    </w:p>
    <w:p>
      <w:pPr>
        <w:snapToGrid w:val="0"/>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cs="宋体"/>
          <w:color w:val="auto"/>
          <w:sz w:val="24"/>
          <w:szCs w:val="24"/>
          <w:lang w:eastAsia="zh-CN"/>
        </w:rPr>
        <w:t>投标人</w:t>
      </w:r>
      <w:r>
        <w:rPr>
          <w:rFonts w:hint="eastAsia" w:ascii="宋体" w:hAnsi="宋体" w:eastAsia="宋体" w:cs="宋体"/>
          <w:color w:val="auto"/>
          <w:sz w:val="24"/>
          <w:szCs w:val="24"/>
        </w:rPr>
        <w:t>（</w:t>
      </w:r>
      <w:r>
        <w:rPr>
          <w:rFonts w:hint="eastAsia" w:ascii="宋体" w:hAnsi="宋体" w:cs="宋体"/>
          <w:color w:val="auto"/>
          <w:sz w:val="24"/>
          <w:szCs w:val="24"/>
          <w:lang w:eastAsia="zh-CN"/>
        </w:rPr>
        <w:t>电子签</w:t>
      </w:r>
      <w:r>
        <w:rPr>
          <w:rFonts w:hint="eastAsia" w:ascii="宋体" w:hAnsi="宋体" w:eastAsia="宋体" w:cs="宋体"/>
          <w:color w:val="auto"/>
          <w:sz w:val="24"/>
          <w:szCs w:val="24"/>
        </w:rPr>
        <w:t xml:space="preserve">章）： </w:t>
      </w:r>
    </w:p>
    <w:p>
      <w:pPr>
        <w:snapToGrid w:val="0"/>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w:t>
      </w:r>
    </w:p>
    <w:p>
      <w:pPr>
        <w:snapToGrid w:val="0"/>
        <w:spacing w:line="312" w:lineRule="auto"/>
        <w:ind w:firstLine="753" w:firstLineChars="250"/>
        <w:rPr>
          <w:rFonts w:ascii="仿宋" w:hAnsi="仿宋" w:eastAsia="仿宋"/>
          <w:b/>
          <w:color w:val="auto"/>
          <w:sz w:val="30"/>
          <w:szCs w:val="30"/>
        </w:rPr>
      </w:pPr>
      <w:r>
        <w:rPr>
          <w:rFonts w:hint="eastAsia" w:ascii="宋体" w:hAnsi="宋体" w:eastAsia="宋体" w:cs="宋体"/>
          <w:b/>
          <w:color w:val="auto"/>
          <w:sz w:val="30"/>
          <w:szCs w:val="30"/>
        </w:rPr>
        <w:t>备注说明：</w:t>
      </w:r>
    </w:p>
    <w:p>
      <w:pPr>
        <w:snapToGrid w:val="0"/>
        <w:spacing w:line="312"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1、如投标人提供非本企业制造的货物</w:t>
      </w:r>
      <w:r>
        <w:rPr>
          <w:rFonts w:hint="eastAsia" w:ascii="宋体" w:hAnsi="宋体" w:eastAsia="宋体" w:cs="宋体"/>
          <w:color w:val="auto"/>
          <w:sz w:val="24"/>
          <w:szCs w:val="24"/>
          <w:lang w:eastAsia="zh-CN"/>
        </w:rPr>
        <w:t>，其制造商为小微企业的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同时</w:t>
      </w:r>
      <w:r>
        <w:rPr>
          <w:rFonts w:hint="eastAsia" w:ascii="宋体" w:hAnsi="宋体" w:eastAsia="宋体" w:cs="宋体"/>
          <w:color w:val="auto"/>
          <w:sz w:val="24"/>
          <w:szCs w:val="24"/>
        </w:rPr>
        <w:t>提供制造商</w:t>
      </w:r>
      <w:r>
        <w:rPr>
          <w:rFonts w:hint="eastAsia" w:ascii="宋体" w:hAnsi="宋体" w:eastAsia="宋体" w:cs="宋体"/>
          <w:color w:val="auto"/>
          <w:sz w:val="24"/>
          <w:szCs w:val="24"/>
          <w:lang w:eastAsia="zh-CN"/>
        </w:rPr>
        <w:t>的《小微企业声明函》，并加盖制造商公章</w:t>
      </w:r>
      <w:r>
        <w:rPr>
          <w:rFonts w:hint="eastAsia" w:ascii="宋体" w:hAnsi="宋体" w:eastAsia="宋体" w:cs="宋体"/>
          <w:color w:val="auto"/>
          <w:sz w:val="24"/>
          <w:szCs w:val="24"/>
        </w:rPr>
        <w:t>；</w:t>
      </w:r>
    </w:p>
    <w:p>
      <w:pPr>
        <w:snapToGrid w:val="0"/>
        <w:spacing w:line="312"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2、如联合体投标时，联合体各方均为小型、微型企业的，联合体各方</w:t>
      </w:r>
      <w:r>
        <w:rPr>
          <w:rFonts w:hint="eastAsia" w:ascii="宋体" w:hAnsi="宋体" w:eastAsia="宋体" w:cs="宋体"/>
          <w:color w:val="auto"/>
          <w:sz w:val="24"/>
          <w:szCs w:val="24"/>
          <w:lang w:eastAsia="zh-CN"/>
        </w:rPr>
        <w:t>均</w:t>
      </w:r>
      <w:r>
        <w:rPr>
          <w:rFonts w:hint="eastAsia" w:ascii="宋体" w:hAnsi="宋体" w:eastAsia="宋体" w:cs="宋体"/>
          <w:color w:val="auto"/>
          <w:sz w:val="24"/>
          <w:szCs w:val="24"/>
        </w:rPr>
        <w:t>须提供《中小企业声明函》；联合体其中一方为小型、微型企业的，联合协议中须约定小型、微型企业的协议合同金额占到联合体协议合同总额30%以上。</w:t>
      </w:r>
    </w:p>
    <w:p>
      <w:pPr>
        <w:rPr>
          <w:rFonts w:hint="eastAsia" w:ascii="仿宋" w:hAnsi="仿宋" w:eastAsia="仿宋"/>
          <w:color w:val="auto"/>
        </w:rPr>
      </w:pPr>
      <w:r>
        <w:rPr>
          <w:rFonts w:hint="eastAsia" w:ascii="宋体" w:hAnsi="宋体" w:eastAsia="宋体" w:cs="宋体"/>
          <w:color w:val="auto"/>
          <w:sz w:val="24"/>
          <w:szCs w:val="24"/>
        </w:rPr>
        <w:br w:type="page"/>
      </w:r>
      <w:r>
        <w:rPr>
          <w:rFonts w:hint="eastAsia" w:ascii="宋体"/>
          <w:color w:val="auto"/>
          <w:sz w:val="24"/>
          <w:szCs w:val="24"/>
          <w:lang w:eastAsia="zh-CN"/>
        </w:rPr>
        <w:t>附件</w:t>
      </w:r>
      <w:r>
        <w:rPr>
          <w:rFonts w:hint="eastAsia" w:ascii="宋体"/>
          <w:color w:val="auto"/>
          <w:sz w:val="24"/>
          <w:szCs w:val="24"/>
          <w:lang w:val="en-US" w:eastAsia="zh-CN"/>
        </w:rPr>
        <w:t>9</w:t>
      </w:r>
      <w:r>
        <w:rPr>
          <w:rFonts w:hint="eastAsia" w:ascii="宋体"/>
          <w:color w:val="auto"/>
          <w:sz w:val="24"/>
          <w:szCs w:val="24"/>
          <w:lang w:eastAsia="zh-CN"/>
        </w:rPr>
        <w:t>：</w:t>
      </w:r>
    </w:p>
    <w:p>
      <w:pPr>
        <w:rPr>
          <w:rFonts w:hint="eastAsia" w:ascii="仿宋" w:hAnsi="仿宋" w:eastAsia="仿宋"/>
          <w:color w:val="auto"/>
        </w:rPr>
      </w:pPr>
    </w:p>
    <w:p>
      <w:pPr>
        <w:spacing w:line="588" w:lineRule="exact"/>
        <w:jc w:val="center"/>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残疾人福利性单位声明函</w:t>
      </w:r>
    </w:p>
    <w:p>
      <w:pPr>
        <w:spacing w:line="588" w:lineRule="exact"/>
        <w:rPr>
          <w:rFonts w:hint="eastAsia" w:ascii="宋体" w:hAnsi="宋体" w:eastAsia="宋体" w:cs="宋体"/>
          <w:b/>
          <w:color w:val="auto"/>
          <w:spacing w:val="6"/>
          <w:sz w:val="30"/>
          <w:szCs w:val="30"/>
        </w:rPr>
      </w:pP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snapToGrid w:val="0"/>
        <w:spacing w:line="360" w:lineRule="auto"/>
        <w:ind w:firstLine="480" w:firstLineChars="200"/>
        <w:rPr>
          <w:rFonts w:hint="eastAsia" w:ascii="宋体" w:hAnsi="宋体" w:eastAsia="宋体" w:cs="宋体"/>
          <w:color w:val="auto"/>
          <w:sz w:val="24"/>
          <w:szCs w:val="24"/>
        </w:rPr>
      </w:pPr>
    </w:p>
    <w:p>
      <w:pPr>
        <w:spacing w:line="588" w:lineRule="exact"/>
        <w:ind w:firstLine="504" w:firstLineChars="200"/>
        <w:rPr>
          <w:rFonts w:hint="eastAsia" w:ascii="宋体" w:hAnsi="宋体" w:eastAsia="宋体" w:cs="宋体"/>
          <w:color w:val="auto"/>
          <w:spacing w:val="6"/>
          <w:sz w:val="24"/>
          <w:szCs w:val="24"/>
        </w:rPr>
      </w:pPr>
    </w:p>
    <w:p>
      <w:pPr>
        <w:snapToGrid w:val="0"/>
        <w:spacing w:line="360" w:lineRule="auto"/>
        <w:ind w:firstLine="504" w:firstLineChars="200"/>
        <w:jc w:val="right"/>
        <w:rPr>
          <w:rFonts w:hint="eastAsia" w:ascii="宋体" w:hAnsi="宋体" w:eastAsia="宋体" w:cs="宋体"/>
          <w:color w:val="auto"/>
          <w:sz w:val="24"/>
          <w:szCs w:val="24"/>
        </w:rPr>
      </w:pP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 xml:space="preserve">      </w:t>
      </w:r>
      <w:r>
        <w:rPr>
          <w:rFonts w:hint="eastAsia" w:ascii="宋体" w:hAnsi="宋体" w:cs="宋体"/>
          <w:color w:val="auto"/>
          <w:sz w:val="24"/>
          <w:szCs w:val="24"/>
          <w:lang w:eastAsia="zh-CN"/>
        </w:rPr>
        <w:t>投标人</w:t>
      </w:r>
      <w:r>
        <w:rPr>
          <w:rFonts w:hint="eastAsia" w:ascii="宋体" w:hAnsi="宋体" w:eastAsia="宋体" w:cs="宋体"/>
          <w:color w:val="auto"/>
          <w:sz w:val="24"/>
          <w:szCs w:val="24"/>
        </w:rPr>
        <w:t>（</w:t>
      </w:r>
      <w:r>
        <w:rPr>
          <w:rFonts w:hint="eastAsia" w:ascii="宋体" w:hAnsi="宋体" w:cs="宋体"/>
          <w:color w:val="auto"/>
          <w:sz w:val="24"/>
          <w:szCs w:val="24"/>
          <w:lang w:eastAsia="zh-CN"/>
        </w:rPr>
        <w:t>电子签</w:t>
      </w:r>
      <w:r>
        <w:rPr>
          <w:rFonts w:hint="eastAsia" w:ascii="宋体" w:hAnsi="宋体" w:eastAsia="宋体" w:cs="宋体"/>
          <w:color w:val="auto"/>
          <w:sz w:val="24"/>
          <w:szCs w:val="24"/>
        </w:rPr>
        <w:t>章）：</w:t>
      </w:r>
    </w:p>
    <w:p>
      <w:pPr>
        <w:snapToGrid w:val="0"/>
        <w:spacing w:line="360" w:lineRule="auto"/>
        <w:ind w:firstLine="480" w:firstLineChars="200"/>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w:t>
      </w:r>
    </w:p>
    <w:p>
      <w:pPr>
        <w:spacing w:line="440" w:lineRule="exact"/>
        <w:rPr>
          <w:rFonts w:hint="eastAsia" w:ascii="宋体" w:hAnsi="宋体"/>
          <w:color w:val="auto"/>
          <w:sz w:val="24"/>
        </w:rPr>
      </w:pPr>
    </w:p>
    <w:p/>
    <w:p>
      <w:pPr>
        <w:pStyle w:val="2"/>
        <w:numPr>
          <w:ilvl w:val="0"/>
          <w:numId w:val="0"/>
        </w:numPr>
        <w:ind w:leftChars="0"/>
        <w:rPr>
          <w:rFonts w:hint="eastAsia"/>
          <w:color w:val="auto"/>
        </w:rPr>
      </w:pPr>
    </w:p>
    <w:p>
      <w:pPr>
        <w:rPr>
          <w:rFonts w:hint="eastAsia" w:ascii="宋体" w:hAnsi="宋体" w:eastAsia="宋体" w:cs="宋体"/>
          <w:color w:val="auto"/>
          <w:sz w:val="24"/>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spacing w:line="420" w:lineRule="exact"/>
        <w:ind w:firstLine="2570" w:firstLineChars="800"/>
        <w:rPr>
          <w:rFonts w:hint="eastAsia" w:ascii="宋体" w:hAnsi="宋体" w:eastAsia="宋体" w:cs="宋体"/>
          <w:b/>
          <w:bCs/>
          <w:color w:val="auto"/>
          <w:sz w:val="32"/>
          <w:szCs w:val="32"/>
        </w:rPr>
      </w:pPr>
    </w:p>
    <w:p>
      <w:pPr>
        <w:rPr>
          <w:rFonts w:hint="eastAsia" w:ascii="宋体" w:hAnsi="宋体" w:eastAsia="宋体" w:cs="宋体"/>
          <w:color w:val="auto"/>
        </w:rPr>
      </w:pPr>
    </w:p>
    <w:sectPr>
      <w:headerReference r:id="rId3" w:type="default"/>
      <w:footerReference r:id="rId4" w:type="default"/>
      <w:pgSz w:w="11906" w:h="16838"/>
      <w:pgMar w:top="1440" w:right="1800" w:bottom="109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26"/>
      </w:rPr>
    </w:pPr>
    <w:r>
      <w:fldChar w:fldCharType="begin"/>
    </w:r>
    <w:r>
      <w:rPr>
        <w:rStyle w:val="26"/>
      </w:rPr>
      <w:instrText xml:space="preserve">PAGE  </w:instrText>
    </w:r>
    <w:r>
      <w:fldChar w:fldCharType="separate"/>
    </w:r>
    <w:r>
      <w:rPr>
        <w:rStyle w:val="26"/>
      </w:rPr>
      <w:t>13</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tentative="0">
      <w:start w:val="1"/>
      <w:numFmt w:val="decimal"/>
      <w:suff w:val="nothing"/>
      <w:lvlText w:val="%1、"/>
      <w:lvlJc w:val="left"/>
    </w:lvl>
  </w:abstractNum>
  <w:abstractNum w:abstractNumId="1">
    <w:nsid w:val="00000008"/>
    <w:multiLevelType w:val="singleLevel"/>
    <w:tmpl w:val="00000008"/>
    <w:lvl w:ilvl="0" w:tentative="0">
      <w:start w:val="1"/>
      <w:numFmt w:val="decimal"/>
      <w:pStyle w:val="13"/>
      <w:lvlText w:val="%1."/>
      <w:lvlJc w:val="left"/>
      <w:pPr>
        <w:tabs>
          <w:tab w:val="left" w:pos="780"/>
        </w:tabs>
        <w:ind w:left="780" w:hanging="360"/>
      </w:pPr>
    </w:lvl>
  </w:abstractNum>
  <w:abstractNum w:abstractNumId="2">
    <w:nsid w:val="00000009"/>
    <w:multiLevelType w:val="multilevel"/>
    <w:tmpl w:val="00000009"/>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singleLevel"/>
    <w:tmpl w:val="0000000A"/>
    <w:lvl w:ilvl="0" w:tentative="0">
      <w:start w:val="1"/>
      <w:numFmt w:val="chineseCounting"/>
      <w:suff w:val="space"/>
      <w:lvlText w:val="第%1章"/>
      <w:lvlJc w:val="left"/>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344C646C"/>
    <w:rsid w:val="6A36456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qFormat/>
    <w:uiPriority w:val="0"/>
    <w:pPr>
      <w:keepNext/>
      <w:keepLines/>
      <w:spacing w:before="260" w:after="260" w:line="415" w:lineRule="auto"/>
      <w:outlineLvl w:val="2"/>
    </w:pPr>
    <w:rPr>
      <w:b/>
      <w:bCs/>
      <w:sz w:val="32"/>
      <w:szCs w:val="32"/>
    </w:rPr>
  </w:style>
  <w:style w:type="character" w:default="1" w:styleId="11">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5">
    <w:name w:val="Body Text First Indent"/>
    <w:basedOn w:val="1"/>
    <w:qFormat/>
    <w:uiPriority w:val="0"/>
    <w:pPr>
      <w:spacing w:after="120" w:line="240" w:lineRule="auto"/>
      <w:ind w:firstLine="420" w:firstLineChars="100"/>
      <w:jc w:val="both"/>
    </w:pPr>
    <w:rPr>
      <w:rFonts w:ascii="Times New Roman" w:hAnsi="Times New Roman"/>
      <w:b/>
      <w:bCs/>
      <w:sz w:val="21"/>
      <w:szCs w:val="24"/>
    </w:rPr>
  </w:style>
  <w:style w:type="paragraph" w:styleId="6">
    <w:name w:val="annotation text"/>
    <w:basedOn w:val="1"/>
    <w:qFormat/>
    <w:uiPriority w:val="0"/>
    <w:pPr>
      <w:jc w:val="left"/>
    </w:pPr>
  </w:style>
  <w:style w:type="paragraph" w:styleId="7">
    <w:name w:val="Body Text"/>
    <w:basedOn w:val="1"/>
    <w:next w:val="1"/>
    <w:qFormat/>
    <w:uiPriority w:val="0"/>
    <w:pPr>
      <w:spacing w:after="12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2">
    <w:name w:val="Hyperlink"/>
    <w:basedOn w:val="11"/>
    <w:qFormat/>
    <w:uiPriority w:val="0"/>
    <w:rPr>
      <w:color w:val="0000FF"/>
      <w:u w:val="single"/>
    </w:rPr>
  </w:style>
  <w:style w:type="paragraph" w:customStyle="1" w:styleId="13">
    <w:name w:val="List Number 2"/>
    <w:basedOn w:val="1"/>
    <w:qFormat/>
    <w:uiPriority w:val="0"/>
    <w:pPr>
      <w:numPr>
        <w:ilvl w:val="0"/>
        <w:numId w:val="2"/>
      </w:numPr>
    </w:pPr>
  </w:style>
  <w:style w:type="paragraph" w:customStyle="1" w:styleId="14">
    <w:name w:val="Body Text Indent"/>
    <w:basedOn w:val="1"/>
    <w:qFormat/>
    <w:uiPriority w:val="0"/>
    <w:pPr>
      <w:spacing w:line="420" w:lineRule="exact"/>
      <w:ind w:firstLine="2100" w:firstLineChars="2100"/>
    </w:pPr>
    <w:rPr>
      <w:sz w:val="28"/>
    </w:rPr>
  </w:style>
  <w:style w:type="paragraph" w:customStyle="1" w:styleId="15">
    <w:name w:val="Block Text"/>
    <w:basedOn w:val="1"/>
    <w:qFormat/>
    <w:uiPriority w:val="0"/>
    <w:pPr>
      <w:spacing w:after="120"/>
      <w:ind w:left="1440" w:leftChars="700" w:right="1440" w:rightChars="700"/>
    </w:pPr>
    <w:rPr>
      <w:rFonts w:ascii="Calibri" w:hAnsi="Calibri"/>
      <w:szCs w:val="24"/>
    </w:rPr>
  </w:style>
  <w:style w:type="paragraph" w:customStyle="1" w:styleId="16">
    <w:name w:val="Plain Text"/>
    <w:basedOn w:val="1"/>
    <w:qFormat/>
    <w:uiPriority w:val="0"/>
    <w:pPr>
      <w:spacing w:beforeLines="50" w:afterLines="50" w:line="400" w:lineRule="exact"/>
    </w:pPr>
    <w:rPr>
      <w:rFonts w:ascii="宋体" w:hAnsi="Courier New" w:eastAsia="宋体" w:cs="Times New Roman"/>
      <w:sz w:val="24"/>
    </w:rPr>
  </w:style>
  <w:style w:type="paragraph" w:customStyle="1" w:styleId="17">
    <w:name w:val="Date"/>
    <w:basedOn w:val="1"/>
    <w:next w:val="1"/>
    <w:qFormat/>
    <w:uiPriority w:val="0"/>
    <w:rPr>
      <w:sz w:val="28"/>
      <w:szCs w:val="20"/>
    </w:rPr>
  </w:style>
  <w:style w:type="paragraph" w:customStyle="1" w:styleId="1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customStyle="1" w:styleId="19">
    <w:name w:val="表格文字"/>
    <w:basedOn w:val="1"/>
    <w:next w:val="7"/>
    <w:qFormat/>
    <w:uiPriority w:val="0"/>
    <w:pPr>
      <w:adjustRightInd w:val="0"/>
      <w:spacing w:line="420" w:lineRule="atLeast"/>
      <w:textAlignment w:val="baseline"/>
    </w:pPr>
    <w:rPr>
      <w:szCs w:val="24"/>
    </w:rPr>
  </w:style>
  <w:style w:type="paragraph" w:customStyle="1" w:styleId="20">
    <w:name w:val="p0"/>
    <w:basedOn w:val="1"/>
    <w:qFormat/>
    <w:uiPriority w:val="0"/>
    <w:pPr>
      <w:widowControl/>
    </w:pPr>
    <w:rPr>
      <w:kern w:val="0"/>
      <w:szCs w:val="21"/>
    </w:rPr>
  </w:style>
  <w:style w:type="paragraph" w:customStyle="1" w:styleId="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22">
    <w:name w:val="正文段"/>
    <w:basedOn w:val="1"/>
    <w:qFormat/>
    <w:uiPriority w:val="0"/>
    <w:pPr>
      <w:widowControl/>
      <w:snapToGrid w:val="0"/>
      <w:spacing w:afterLines="50"/>
      <w:ind w:firstLine="200" w:firstLineChars="200"/>
    </w:pPr>
    <w:rPr>
      <w:kern w:val="0"/>
      <w:sz w:val="24"/>
      <w:szCs w:val="20"/>
    </w:rPr>
  </w:style>
  <w:style w:type="paragraph" w:customStyle="1" w:styleId="23">
    <w:name w:val="样式5"/>
    <w:basedOn w:val="1"/>
    <w:qFormat/>
    <w:uiPriority w:val="0"/>
    <w:pPr>
      <w:adjustRightInd w:val="0"/>
      <w:spacing w:line="440" w:lineRule="exact"/>
      <w:ind w:left="2" w:firstLine="200" w:firstLineChars="200"/>
    </w:pPr>
    <w:rPr>
      <w:rFonts w:ascii="仿宋_GB2312" w:eastAsia="仿宋_GB2312"/>
      <w:sz w:val="24"/>
    </w:rPr>
  </w:style>
  <w:style w:type="paragraph" w:customStyle="1" w:styleId="24">
    <w:name w:val="DG正文"/>
    <w:basedOn w:val="1"/>
    <w:qFormat/>
    <w:uiPriority w:val="0"/>
    <w:pPr>
      <w:widowControl/>
      <w:ind w:right="142" w:firstLine="640"/>
      <w:jc w:val="left"/>
    </w:pPr>
    <w:rPr>
      <w:rFonts w:ascii="Calibri" w:hAnsi="Calibri" w:cs="Calibri"/>
      <w:sz w:val="24"/>
      <w:szCs w:val="24"/>
    </w:rPr>
  </w:style>
  <w:style w:type="paragraph" w:customStyle="1" w:styleId="25">
    <w:name w:val="正文2"/>
    <w:basedOn w:val="1"/>
    <w:qFormat/>
    <w:uiPriority w:val="0"/>
    <w:pPr>
      <w:spacing w:line="360" w:lineRule="auto"/>
      <w:ind w:firstLine="510" w:firstLineChars="200"/>
    </w:pPr>
    <w:rPr>
      <w:sz w:val="24"/>
      <w:szCs w:val="20"/>
    </w:rPr>
  </w:style>
  <w:style w:type="character" w:customStyle="1" w:styleId="26">
    <w:name w:val="page number"/>
    <w:basedOn w:val="11"/>
    <w:qFormat/>
    <w:uiPriority w:val="0"/>
  </w:style>
  <w:style w:type="character" w:customStyle="1" w:styleId="27">
    <w:name w:val="font0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0" Type="http://schemas.openxmlformats.org/officeDocument/2006/relationships/fontTable" Target="fontTable.xml"/><Relationship Id="rId12" Type="http://schemas.openxmlformats.org/officeDocument/2006/relationships/image" Target="media/image7.png"/><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112.pn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2020-09-10T17:42:00Z</dcterms:created>
  <dc:creator>星茶屋</dc:creator>
  <cp:lastModifiedBy>吕栋</cp:lastModifiedBy>
  <cp:lastPrinted>2020-10-20T22:56:00Z</cp:lastPrinted>
  <dcterms:modified xsi:type="dcterms:W3CDTF">2022-02-21T01:10:30Z</dcterms:modified>
  <dc:title>陈育秀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