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ind w:firstLine="3054" w:firstLineChars="845"/>
        <w:rPr>
          <w:rFonts w:ascii="宋体" w:hAnsi="宋体" w:cs="宋体"/>
          <w:b/>
          <w:bCs/>
          <w:color w:val="000000"/>
          <w:kern w:val="0"/>
          <w:sz w:val="36"/>
          <w:szCs w:val="36"/>
        </w:rPr>
      </w:pPr>
      <w:r>
        <w:rPr>
          <w:rFonts w:hint="eastAsia" w:ascii="宋体" w:hAnsi="宋体" w:cs="宋体"/>
          <w:b/>
          <w:bCs/>
          <w:color w:val="000000"/>
          <w:kern w:val="0"/>
          <w:sz w:val="36"/>
          <w:szCs w:val="36"/>
        </w:rPr>
        <w:t>竞拍须知</w:t>
      </w:r>
    </w:p>
    <w:p>
      <w:pPr>
        <w:pStyle w:val="7"/>
        <w:shd w:val="clear" w:color="auto" w:fill="FFFFFF"/>
        <w:spacing w:before="0" w:beforeAutospacing="0" w:after="0" w:afterAutospacing="0" w:line="520" w:lineRule="exact"/>
        <w:ind w:firstLine="560" w:firstLineChars="200"/>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pStyle w:val="7"/>
        <w:shd w:val="clear" w:color="auto" w:fill="FFFFFF"/>
        <w:spacing w:before="0" w:beforeAutospacing="0" w:after="0" w:afterAutospacing="0" w:line="520" w:lineRule="exact"/>
        <w:ind w:firstLine="560" w:firstLineChars="200"/>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二、拍卖方式。本次拍卖活动通过中国拍卖行业协会网络拍卖平台（简称“中拍平台”，网址</w:t>
      </w:r>
      <w:r>
        <w:rPr>
          <w:rFonts w:ascii="仿宋" w:hAnsi="仿宋" w:eastAsia="仿宋" w:cs="Times New Roman"/>
          <w:color w:val="auto"/>
          <w:kern w:val="2"/>
          <w:sz w:val="28"/>
          <w:szCs w:val="28"/>
        </w:rPr>
        <w:t>https://paimai.caa123.org.cn</w:t>
      </w:r>
      <w:r>
        <w:rPr>
          <w:rFonts w:hint="eastAsia" w:ascii="仿宋" w:hAnsi="仿宋" w:eastAsia="仿宋" w:cs="Times New Roman"/>
          <w:color w:val="auto"/>
          <w:kern w:val="2"/>
          <w:sz w:val="28"/>
          <w:szCs w:val="28"/>
        </w:rPr>
        <w:t>）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w:t>
      </w:r>
      <w:r>
        <w:rPr>
          <w:rFonts w:ascii="仿宋" w:hAnsi="仿宋" w:eastAsia="仿宋" w:cs="Times New Roman"/>
          <w:color w:val="auto"/>
          <w:kern w:val="2"/>
          <w:sz w:val="28"/>
          <w:szCs w:val="28"/>
        </w:rPr>
        <w:t>https://paimai.caa123.org.cn/pages/help/helpcenter_index.html</w:t>
      </w:r>
      <w:r>
        <w:rPr>
          <w:rFonts w:hint="eastAsia" w:ascii="仿宋" w:hAnsi="仿宋" w:eastAsia="仿宋" w:cs="Times New Roman"/>
          <w:color w:val="auto"/>
          <w:kern w:val="2"/>
          <w:sz w:val="28"/>
          <w:szCs w:val="28"/>
        </w:rPr>
        <w:t>）。拍卖人声明不提供统一的拍卖场所和拍卖工具。</w:t>
      </w:r>
    </w:p>
    <w:p>
      <w:pPr>
        <w:pStyle w:val="7"/>
        <w:shd w:val="clear" w:color="auto" w:fill="FFFFFF"/>
        <w:spacing w:before="0" w:beforeAutospacing="0" w:after="0" w:afterAutospacing="0" w:line="520" w:lineRule="exact"/>
        <w:ind w:firstLine="560" w:firstLineChars="200"/>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pStyle w:val="7"/>
        <w:shd w:val="clear" w:color="auto" w:fill="FFFFFF"/>
        <w:spacing w:before="0" w:beforeAutospacing="0" w:after="0" w:afterAutospacing="0" w:line="520" w:lineRule="exact"/>
        <w:ind w:firstLine="560" w:firstLineChars="200"/>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pStyle w:val="7"/>
        <w:shd w:val="clear" w:color="auto" w:fill="FFFFFF"/>
        <w:spacing w:before="0" w:beforeAutospacing="0" w:after="0" w:afterAutospacing="0" w:line="520" w:lineRule="exact"/>
        <w:ind w:firstLine="562" w:firstLineChars="200"/>
        <w:rPr>
          <w:rFonts w:ascii="仿宋" w:hAnsi="仿宋" w:eastAsia="仿宋" w:cs="Times New Roman"/>
          <w:b/>
          <w:color w:val="auto"/>
          <w:kern w:val="2"/>
          <w:sz w:val="28"/>
          <w:szCs w:val="28"/>
        </w:rPr>
      </w:pPr>
      <w:r>
        <w:rPr>
          <w:rFonts w:hint="eastAsia" w:ascii="仿宋" w:hAnsi="仿宋" w:eastAsia="仿宋" w:cs="Times New Roman"/>
          <w:b/>
          <w:color w:val="auto"/>
          <w:kern w:val="2"/>
          <w:sz w:val="28"/>
          <w:szCs w:val="28"/>
        </w:rPr>
        <w:t>五、本次拍卖需至少两名竞买人，如不足的，则取消该标的拍卖，由此对竞买人造成的损失由其自负。</w:t>
      </w:r>
    </w:p>
    <w:p>
      <w:pPr>
        <w:pStyle w:val="7"/>
        <w:shd w:val="clear" w:color="auto" w:fill="FFFFFF"/>
        <w:spacing w:before="0" w:beforeAutospacing="0" w:after="0" w:afterAutospacing="0" w:line="520" w:lineRule="exact"/>
        <w:ind w:firstLine="560" w:firstLineChars="200"/>
        <w:rPr>
          <w:rFonts w:ascii="仿宋" w:hAnsi="仿宋" w:eastAsia="仿宋" w:cs="Times New Roman"/>
          <w:b/>
          <w:color w:val="auto"/>
          <w:kern w:val="2"/>
          <w:sz w:val="28"/>
          <w:szCs w:val="28"/>
        </w:rPr>
      </w:pPr>
      <w:r>
        <w:rPr>
          <w:rFonts w:hint="eastAsia" w:ascii="仿宋" w:hAnsi="仿宋" w:eastAsia="仿宋" w:cs="Times New Roman"/>
          <w:color w:val="auto"/>
          <w:kern w:val="2"/>
          <w:sz w:val="28"/>
          <w:szCs w:val="28"/>
        </w:rPr>
        <w:t>六、本次拍卖活动设置延时出价功能，在拍卖活动结束前，每最后</w:t>
      </w:r>
      <w:r>
        <w:rPr>
          <w:rFonts w:ascii="仿宋" w:hAnsi="仿宋" w:eastAsia="仿宋" w:cs="Times New Roman"/>
          <w:color w:val="auto"/>
          <w:kern w:val="2"/>
          <w:sz w:val="28"/>
          <w:szCs w:val="28"/>
        </w:rPr>
        <w:t>5</w:t>
      </w:r>
      <w:r>
        <w:rPr>
          <w:rFonts w:hint="eastAsia" w:ascii="仿宋" w:hAnsi="仿宋" w:eastAsia="仿宋" w:cs="Times New Roman"/>
          <w:color w:val="auto"/>
          <w:kern w:val="2"/>
          <w:sz w:val="28"/>
          <w:szCs w:val="28"/>
        </w:rPr>
        <w:t>分钟如果有竞买人出价，就自动延迟</w:t>
      </w:r>
      <w:r>
        <w:rPr>
          <w:rFonts w:ascii="仿宋" w:hAnsi="仿宋" w:eastAsia="仿宋" w:cs="Times New Roman"/>
          <w:color w:val="auto"/>
          <w:kern w:val="2"/>
          <w:sz w:val="28"/>
          <w:szCs w:val="28"/>
        </w:rPr>
        <w:t>5</w:t>
      </w:r>
      <w:r>
        <w:rPr>
          <w:rFonts w:hint="eastAsia" w:ascii="仿宋" w:hAnsi="仿宋" w:eastAsia="仿宋" w:cs="Times New Roman"/>
          <w:color w:val="auto"/>
          <w:kern w:val="2"/>
          <w:sz w:val="28"/>
          <w:szCs w:val="28"/>
        </w:rPr>
        <w:t>分钟。本次拍卖一旦有人应价，就可以成交。</w:t>
      </w:r>
    </w:p>
    <w:p>
      <w:pPr>
        <w:pStyle w:val="2"/>
        <w:adjustRightInd w:val="0"/>
        <w:ind w:firstLine="562"/>
        <w:rPr>
          <w:rFonts w:ascii="仿宋" w:hAnsi="仿宋" w:eastAsia="仿宋"/>
          <w:b/>
          <w:color w:val="auto"/>
          <w:kern w:val="2"/>
          <w:sz w:val="28"/>
          <w:szCs w:val="28"/>
        </w:rPr>
      </w:pPr>
      <w:r>
        <w:rPr>
          <w:rFonts w:hint="eastAsia" w:ascii="仿宋" w:hAnsi="仿宋" w:eastAsia="仿宋"/>
          <w:b/>
          <w:color w:val="auto"/>
          <w:kern w:val="2"/>
          <w:sz w:val="28"/>
          <w:szCs w:val="28"/>
        </w:rPr>
        <w:t>七、</w:t>
      </w:r>
      <w:r>
        <w:rPr>
          <w:rFonts w:hint="eastAsia" w:ascii="仿宋" w:hAnsi="仿宋" w:eastAsia="仿宋"/>
          <w:color w:val="auto"/>
          <w:sz w:val="28"/>
          <w:szCs w:val="28"/>
        </w:rPr>
        <w:t>参加竞买的人员应当遵守网络拍卖的规定，有下列扰乱交易秩序之一的，取消其竞买资格，竞买保证金不予返还，还将追究其相关经济和法律责任：</w:t>
      </w:r>
    </w:p>
    <w:p>
      <w:pPr>
        <w:pStyle w:val="2"/>
        <w:adjustRightInd w:val="0"/>
        <w:ind w:firstLine="560"/>
        <w:rPr>
          <w:rFonts w:ascii="仿宋" w:hAnsi="仿宋" w:eastAsia="仿宋"/>
          <w:color w:val="auto"/>
          <w:sz w:val="28"/>
          <w:szCs w:val="28"/>
        </w:rPr>
      </w:pPr>
      <w:r>
        <w:rPr>
          <w:rFonts w:hint="eastAsia" w:ascii="仿宋" w:hAnsi="仿宋" w:eastAsia="仿宋"/>
          <w:color w:val="auto"/>
          <w:sz w:val="28"/>
          <w:szCs w:val="28"/>
        </w:rPr>
        <w:t>1、提供伪造或虚假材料骗取竞买资格的；</w:t>
      </w:r>
    </w:p>
    <w:p>
      <w:pPr>
        <w:pStyle w:val="2"/>
        <w:adjustRightInd w:val="0"/>
        <w:ind w:firstLine="560"/>
        <w:rPr>
          <w:rFonts w:ascii="仿宋" w:hAnsi="仿宋" w:eastAsia="仿宋"/>
          <w:color w:val="auto"/>
          <w:sz w:val="28"/>
          <w:szCs w:val="28"/>
        </w:rPr>
      </w:pPr>
      <w:r>
        <w:rPr>
          <w:rFonts w:hint="eastAsia" w:ascii="仿宋" w:hAnsi="仿宋" w:eastAsia="仿宋"/>
          <w:color w:val="auto"/>
          <w:sz w:val="28"/>
          <w:szCs w:val="28"/>
        </w:rPr>
        <w:t>2、相互串通或采取诋毁、排挤、欺骗、威胁等不正当或非法阻碍他人竞买的；</w:t>
      </w:r>
    </w:p>
    <w:p>
      <w:pPr>
        <w:pStyle w:val="2"/>
        <w:adjustRightInd w:val="0"/>
        <w:ind w:firstLine="560"/>
        <w:rPr>
          <w:rFonts w:ascii="仿宋" w:hAnsi="仿宋" w:eastAsia="仿宋"/>
          <w:color w:val="auto"/>
          <w:sz w:val="28"/>
          <w:szCs w:val="28"/>
        </w:rPr>
      </w:pPr>
      <w:r>
        <w:rPr>
          <w:rFonts w:hint="eastAsia" w:ascii="仿宋" w:hAnsi="仿宋" w:eastAsia="仿宋"/>
          <w:color w:val="auto"/>
          <w:sz w:val="28"/>
          <w:szCs w:val="28"/>
        </w:rPr>
        <w:t>3、向相关利益当事人行贿或者提供其他不正当利益的；</w:t>
      </w:r>
    </w:p>
    <w:p>
      <w:pPr>
        <w:pStyle w:val="2"/>
        <w:adjustRightInd w:val="0"/>
        <w:ind w:firstLine="560"/>
        <w:rPr>
          <w:rFonts w:ascii="仿宋" w:hAnsi="仿宋" w:eastAsia="仿宋"/>
          <w:color w:val="auto"/>
          <w:sz w:val="28"/>
          <w:szCs w:val="28"/>
        </w:rPr>
      </w:pPr>
      <w:r>
        <w:rPr>
          <w:rFonts w:hint="eastAsia" w:ascii="仿宋" w:hAnsi="仿宋" w:eastAsia="仿宋"/>
          <w:color w:val="auto"/>
          <w:sz w:val="28"/>
          <w:szCs w:val="28"/>
        </w:rPr>
        <w:t>4、在拍卖活动中有其他违反法律、法规行为的。</w:t>
      </w:r>
    </w:p>
    <w:p>
      <w:pPr>
        <w:adjustRightInd w:val="0"/>
        <w:snapToGrid w:val="0"/>
        <w:spacing w:line="520" w:lineRule="exact"/>
        <w:ind w:firstLine="562" w:firstLineChars="200"/>
        <w:rPr>
          <w:rFonts w:ascii="仿宋" w:hAnsi="仿宋" w:eastAsia="仿宋"/>
          <w:b/>
          <w:color w:val="auto"/>
          <w:sz w:val="28"/>
          <w:szCs w:val="28"/>
        </w:rPr>
      </w:pPr>
      <w:r>
        <w:rPr>
          <w:rFonts w:hint="eastAsia" w:ascii="仿宋" w:hAnsi="仿宋" w:eastAsia="仿宋"/>
          <w:b/>
          <w:color w:val="auto"/>
          <w:sz w:val="28"/>
          <w:szCs w:val="28"/>
        </w:rPr>
        <w:t>八、竞买保证金退还：</w:t>
      </w:r>
    </w:p>
    <w:p>
      <w:pPr>
        <w:spacing w:line="52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1、未中拍者的竞买保证金于拍卖结束后三个工作日内由交易中心工作人员发起退款。</w:t>
      </w:r>
    </w:p>
    <w:p>
      <w:pPr>
        <w:pStyle w:val="7"/>
        <w:shd w:val="clear" w:color="auto" w:fill="FFFFFF"/>
        <w:spacing w:before="0" w:beforeAutospacing="0" w:after="0" w:afterAutospacing="0" w:line="520" w:lineRule="exact"/>
        <w:ind w:firstLine="560" w:firstLineChars="200"/>
        <w:rPr>
          <w:rFonts w:ascii="仿宋" w:hAnsi="仿宋" w:eastAsia="仿宋" w:cs="Times New Roman"/>
          <w:color w:val="auto"/>
          <w:kern w:val="2"/>
          <w:sz w:val="28"/>
          <w:szCs w:val="28"/>
        </w:rPr>
      </w:pPr>
      <w:r>
        <w:rPr>
          <w:rFonts w:hint="eastAsia" w:ascii="仿宋" w:hAnsi="仿宋" w:eastAsia="仿宋"/>
          <w:color w:val="auto"/>
          <w:sz w:val="28"/>
          <w:szCs w:val="28"/>
        </w:rPr>
        <w:t>2、竞买成交的竞买保证金不抵扣，买受人按规定时间内付清相应款项并提交租赁合同后，由拍卖人向县公共资源交易中心出具竞买保证金退款通知书，交易中心收到通知书后在三个工作日内发起退款。</w:t>
      </w:r>
    </w:p>
    <w:p>
      <w:pPr>
        <w:pStyle w:val="7"/>
        <w:shd w:val="clear" w:color="auto" w:fill="FFFFFF"/>
        <w:spacing w:before="0" w:beforeAutospacing="0" w:after="0" w:afterAutospacing="0" w:line="52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3、买受人未按规定支付相关款项，竞买保证金不予退还并依照《拍卖法》的规定追究其违约责任。</w:t>
      </w:r>
    </w:p>
    <w:p>
      <w:pPr>
        <w:spacing w:line="52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九、拍卖成交后，买受人应在</w:t>
      </w:r>
      <w:r>
        <w:rPr>
          <w:rFonts w:ascii="仿宋" w:hAnsi="仿宋" w:eastAsia="仿宋"/>
          <w:color w:val="auto"/>
          <w:sz w:val="28"/>
          <w:szCs w:val="28"/>
        </w:rPr>
        <w:t>202</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6</w:t>
      </w:r>
      <w:r>
        <w:rPr>
          <w:rFonts w:hint="eastAsia" w:ascii="仿宋" w:hAnsi="仿宋" w:eastAsia="仿宋"/>
          <w:color w:val="auto"/>
          <w:sz w:val="28"/>
          <w:szCs w:val="28"/>
        </w:rPr>
        <w:t>月1</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日17时前（携带相关身份材料原件）到浙江天平拍卖有限公司新昌分公司（地址：新昌县十九峰路</w:t>
      </w:r>
      <w:r>
        <w:rPr>
          <w:rFonts w:ascii="仿宋" w:hAnsi="仿宋" w:eastAsia="仿宋"/>
          <w:color w:val="auto"/>
          <w:sz w:val="28"/>
          <w:szCs w:val="28"/>
        </w:rPr>
        <w:t>99</w:t>
      </w:r>
      <w:r>
        <w:rPr>
          <w:rFonts w:hint="eastAsia" w:ascii="仿宋" w:hAnsi="仿宋" w:eastAsia="仿宋"/>
          <w:color w:val="auto"/>
          <w:sz w:val="28"/>
          <w:szCs w:val="28"/>
        </w:rPr>
        <w:t>号海关大楼</w:t>
      </w:r>
      <w:r>
        <w:rPr>
          <w:rFonts w:ascii="仿宋" w:hAnsi="仿宋" w:eastAsia="仿宋"/>
          <w:color w:val="auto"/>
          <w:sz w:val="28"/>
          <w:szCs w:val="28"/>
        </w:rPr>
        <w:t>201</w:t>
      </w:r>
      <w:r>
        <w:rPr>
          <w:rFonts w:hint="eastAsia" w:ascii="仿宋" w:hAnsi="仿宋" w:eastAsia="仿宋"/>
          <w:color w:val="auto"/>
          <w:sz w:val="28"/>
          <w:szCs w:val="28"/>
        </w:rPr>
        <w:t>）签署相关拍卖资料。本次拍卖佣金按拍卖成交总价（标的租赁期全部租金总和）的</w:t>
      </w:r>
      <w:r>
        <w:rPr>
          <w:rFonts w:ascii="仿宋" w:hAnsi="仿宋" w:eastAsia="仿宋"/>
          <w:color w:val="auto"/>
          <w:sz w:val="28"/>
          <w:szCs w:val="28"/>
        </w:rPr>
        <w:t>1.2%</w:t>
      </w:r>
      <w:r>
        <w:rPr>
          <w:rFonts w:hint="eastAsia" w:ascii="仿宋" w:hAnsi="仿宋" w:eastAsia="仿宋"/>
          <w:color w:val="auto"/>
          <w:sz w:val="28"/>
          <w:szCs w:val="28"/>
        </w:rPr>
        <w:t>计算，买受人应将</w:t>
      </w:r>
      <w:r>
        <w:rPr>
          <w:rFonts w:hint="eastAsia" w:ascii="仿宋" w:hAnsi="仿宋" w:eastAsia="仿宋"/>
          <w:color w:val="auto"/>
          <w:sz w:val="28"/>
          <w:szCs w:val="28"/>
          <w:u w:val="single"/>
        </w:rPr>
        <w:t>于</w:t>
      </w:r>
      <w:r>
        <w:rPr>
          <w:rFonts w:ascii="仿宋" w:hAnsi="仿宋" w:eastAsia="仿宋"/>
          <w:color w:val="auto"/>
          <w:sz w:val="28"/>
          <w:szCs w:val="28"/>
          <w:u w:val="single"/>
        </w:rPr>
        <w:t>202</w:t>
      </w:r>
      <w:r>
        <w:rPr>
          <w:rFonts w:hint="eastAsia" w:ascii="仿宋" w:hAnsi="仿宋" w:eastAsia="仿宋"/>
          <w:color w:val="auto"/>
          <w:sz w:val="28"/>
          <w:szCs w:val="28"/>
          <w:u w:val="single"/>
          <w:lang w:val="en-US" w:eastAsia="zh-CN"/>
        </w:rPr>
        <w:t>3</w:t>
      </w:r>
      <w:r>
        <w:rPr>
          <w:rFonts w:hint="eastAsia" w:ascii="仿宋" w:hAnsi="仿宋" w:eastAsia="仿宋"/>
          <w:color w:val="auto"/>
          <w:sz w:val="28"/>
          <w:szCs w:val="28"/>
          <w:u w:val="single"/>
        </w:rPr>
        <w:t>年</w:t>
      </w:r>
      <w:r>
        <w:rPr>
          <w:rFonts w:hint="eastAsia" w:ascii="仿宋" w:hAnsi="仿宋" w:eastAsia="仿宋"/>
          <w:color w:val="auto"/>
          <w:sz w:val="28"/>
          <w:szCs w:val="28"/>
          <w:u w:val="single"/>
          <w:lang w:val="en-US" w:eastAsia="zh-CN"/>
        </w:rPr>
        <w:t>6</w:t>
      </w:r>
      <w:r>
        <w:rPr>
          <w:rFonts w:hint="eastAsia" w:ascii="仿宋" w:hAnsi="仿宋" w:eastAsia="仿宋"/>
          <w:color w:val="auto"/>
          <w:sz w:val="28"/>
          <w:szCs w:val="28"/>
          <w:u w:val="single"/>
        </w:rPr>
        <w:t>月</w:t>
      </w:r>
      <w:r>
        <w:rPr>
          <w:rFonts w:hint="eastAsia" w:ascii="仿宋" w:hAnsi="仿宋" w:eastAsia="仿宋"/>
          <w:color w:val="auto"/>
          <w:sz w:val="28"/>
          <w:szCs w:val="28"/>
          <w:u w:val="single"/>
          <w:lang w:val="en-US" w:eastAsia="zh-CN"/>
        </w:rPr>
        <w:t>15</w:t>
      </w:r>
      <w:r>
        <w:rPr>
          <w:rFonts w:hint="eastAsia" w:ascii="仿宋" w:hAnsi="仿宋" w:eastAsia="仿宋"/>
          <w:color w:val="auto"/>
          <w:sz w:val="28"/>
          <w:szCs w:val="28"/>
          <w:u w:val="single"/>
        </w:rPr>
        <w:t>日17时前一次性付清成交款【成交款</w:t>
      </w:r>
      <w:r>
        <w:rPr>
          <w:rFonts w:ascii="仿宋" w:hAnsi="仿宋" w:eastAsia="仿宋"/>
          <w:color w:val="auto"/>
          <w:sz w:val="28"/>
          <w:szCs w:val="28"/>
          <w:u w:val="single"/>
        </w:rPr>
        <w:t>=</w:t>
      </w:r>
      <w:r>
        <w:rPr>
          <w:rFonts w:hint="eastAsia" w:ascii="仿宋" w:hAnsi="仿宋" w:eastAsia="仿宋"/>
          <w:color w:val="auto"/>
          <w:sz w:val="28"/>
          <w:szCs w:val="28"/>
          <w:u w:val="single"/>
        </w:rPr>
        <w:t>成交价（标的第一年租金）+拍卖佣金】及履约保证金。</w:t>
      </w:r>
      <w:r>
        <w:rPr>
          <w:rFonts w:hint="eastAsia" w:ascii="仿宋" w:hAnsi="仿宋" w:eastAsia="仿宋"/>
          <w:color w:val="auto"/>
          <w:sz w:val="28"/>
          <w:szCs w:val="28"/>
        </w:rPr>
        <w:t>以上款项汇入（账户名：浙江天平拍卖有限公司新昌分公司</w:t>
      </w:r>
      <w:r>
        <w:rPr>
          <w:rFonts w:hint="eastAsia" w:ascii="宋体" w:hAnsi="宋体" w:eastAsia="仿宋" w:cs="宋体"/>
          <w:color w:val="auto"/>
          <w:sz w:val="28"/>
          <w:szCs w:val="28"/>
        </w:rPr>
        <w:t> </w:t>
      </w:r>
      <w:r>
        <w:rPr>
          <w:rFonts w:hint="eastAsia" w:ascii="仿宋" w:hAnsi="仿宋" w:eastAsia="仿宋"/>
          <w:color w:val="auto"/>
          <w:sz w:val="28"/>
          <w:szCs w:val="28"/>
        </w:rPr>
        <w:t>开户行：中国银行新昌支行  账 号：</w:t>
      </w:r>
      <w:r>
        <w:rPr>
          <w:rFonts w:ascii="仿宋" w:hAnsi="仿宋" w:eastAsia="仿宋"/>
          <w:color w:val="auto"/>
          <w:sz w:val="28"/>
          <w:szCs w:val="28"/>
        </w:rPr>
        <w:t>350658339514</w:t>
      </w:r>
      <w:r>
        <w:rPr>
          <w:rFonts w:hint="eastAsia" w:ascii="仿宋" w:hAnsi="仿宋" w:eastAsia="仿宋"/>
          <w:color w:val="auto"/>
          <w:sz w:val="28"/>
          <w:szCs w:val="28"/>
        </w:rPr>
        <w:t>）。</w:t>
      </w:r>
      <w:r>
        <w:rPr>
          <w:rFonts w:hint="eastAsia" w:ascii="仿宋" w:hAnsi="仿宋" w:eastAsia="仿宋"/>
          <w:b/>
          <w:color w:val="auto"/>
          <w:sz w:val="28"/>
          <w:szCs w:val="28"/>
        </w:rPr>
        <w:t>买受人还另需支付中拍平台的软件使用费（系统成交价的0.15%），在拍卖成交之日起7日内由买受人自行向中拍平台支付，具体收费以中拍平台发送的订单为准。</w:t>
      </w:r>
    </w:p>
    <w:p>
      <w:pPr>
        <w:spacing w:line="52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十、拍卖成功后，买受人未按期支付成交款及履约保证金的，或不按约定线下签署拍卖成交确认书及相关拍卖资料的，视为买受人违约，交纳的竞买保证金不予退还；拍卖人征得委托人的同意，可以重新拍卖，重新拍卖的成交价低于原拍卖成交价造成的差价、费用损失、原拍卖中的委托人及买受人应支付的拍卖佣金，均由原买受人承担。标的再次拍卖的，原买受人不得参与。</w:t>
      </w:r>
    </w:p>
    <w:p>
      <w:pPr>
        <w:pStyle w:val="7"/>
        <w:shd w:val="clear" w:color="auto" w:fill="FFFFFF"/>
        <w:spacing w:before="0" w:beforeAutospacing="0" w:after="0" w:afterAutospacing="0" w:line="520" w:lineRule="exact"/>
        <w:ind w:firstLine="560" w:firstLineChars="200"/>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十一、委托人在收到全部成交款后负责与买受人办理标的物移交手续。若因买受人原因逾期不办理的，买受人应支付由此产生的费用，并承担本标的物可能发生的损毁、灭失等后果。</w:t>
      </w:r>
    </w:p>
    <w:p>
      <w:pPr>
        <w:pStyle w:val="7"/>
        <w:shd w:val="clear" w:color="auto" w:fill="FFFFFF"/>
        <w:spacing w:before="0" w:beforeAutospacing="0" w:after="0" w:afterAutospacing="0" w:line="520" w:lineRule="exact"/>
        <w:ind w:firstLine="560" w:firstLineChars="200"/>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十二、本次拍卖活动计价货币为人民币，拍卖时的起拍价、成交价均不含买受人在拍卖标的所发生的全部费用、税费和拍卖佣金。</w:t>
      </w:r>
    </w:p>
    <w:p>
      <w:pPr>
        <w:pStyle w:val="7"/>
        <w:shd w:val="clear" w:color="auto" w:fill="FFFFFF"/>
        <w:spacing w:before="0" w:beforeAutospacing="0" w:after="0" w:afterAutospacing="0" w:line="520" w:lineRule="exact"/>
        <w:ind w:firstLine="560" w:firstLineChars="200"/>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三、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7"/>
        <w:shd w:val="clear" w:color="auto" w:fill="FFFFFF"/>
        <w:spacing w:before="0" w:beforeAutospacing="0" w:after="0" w:afterAutospacing="0" w:line="520" w:lineRule="exact"/>
        <w:ind w:firstLine="560" w:firstLineChars="200"/>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四、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pStyle w:val="7"/>
        <w:shd w:val="clear" w:color="auto" w:fill="FFFFFF"/>
        <w:spacing w:before="0" w:beforeAutospacing="0" w:after="0" w:afterAutospacing="0" w:line="520" w:lineRule="exact"/>
        <w:ind w:firstLine="560" w:firstLineChars="200"/>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五、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pStyle w:val="7"/>
        <w:shd w:val="clear" w:color="auto" w:fill="FFFFFF"/>
        <w:spacing w:before="0" w:beforeAutospacing="0" w:after="0" w:afterAutospacing="0" w:line="520" w:lineRule="exact"/>
        <w:ind w:firstLine="560" w:firstLineChars="200"/>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六、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pPr>
        <w:pStyle w:val="7"/>
        <w:shd w:val="clear" w:color="auto" w:fill="FFFFFF"/>
        <w:spacing w:before="0" w:beforeAutospacing="0" w:after="0" w:afterAutospacing="0" w:line="520" w:lineRule="exact"/>
        <w:ind w:firstLine="560" w:firstLineChars="200"/>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十七、重点注意事项</w:t>
      </w:r>
    </w:p>
    <w:p>
      <w:pPr>
        <w:pStyle w:val="7"/>
        <w:shd w:val="clear" w:color="auto" w:fill="FFFFFF"/>
        <w:spacing w:before="0" w:beforeAutospacing="0" w:after="0" w:afterAutospacing="0" w:line="520" w:lineRule="exact"/>
        <w:ind w:firstLine="560" w:firstLineChars="200"/>
        <w:rPr>
          <w:rFonts w:ascii="仿宋" w:hAnsi="仿宋" w:eastAsia="仿宋" w:cs="Times New Roman"/>
          <w:color w:val="auto"/>
          <w:kern w:val="2"/>
          <w:sz w:val="28"/>
          <w:szCs w:val="28"/>
        </w:rPr>
      </w:pPr>
      <w:r>
        <w:rPr>
          <w:rFonts w:ascii="仿宋" w:hAnsi="仿宋" w:eastAsia="仿宋" w:cs="Times New Roman"/>
          <w:color w:val="auto"/>
          <w:kern w:val="2"/>
          <w:sz w:val="28"/>
          <w:szCs w:val="28"/>
        </w:rPr>
        <w:t>1</w:t>
      </w:r>
      <w:r>
        <w:rPr>
          <w:rFonts w:hint="eastAsia" w:ascii="仿宋" w:hAnsi="仿宋" w:eastAsia="仿宋" w:cs="Times New Roman"/>
          <w:color w:val="auto"/>
          <w:kern w:val="2"/>
          <w:sz w:val="28"/>
          <w:szCs w:val="28"/>
        </w:rPr>
        <w:t>、本次拍卖所提供的文件资料若因印刷、拷贝或摄影等原因造成资料与实物有误差的，以实物现状和有效证件为准。</w:t>
      </w:r>
    </w:p>
    <w:p>
      <w:pPr>
        <w:pStyle w:val="7"/>
        <w:shd w:val="clear" w:color="auto" w:fill="FFFFFF"/>
        <w:spacing w:before="0" w:beforeAutospacing="0" w:after="0" w:afterAutospacing="0" w:line="520" w:lineRule="exact"/>
        <w:ind w:firstLine="560" w:firstLineChars="200"/>
        <w:rPr>
          <w:rFonts w:ascii="仿宋" w:hAnsi="仿宋" w:eastAsia="仿宋" w:cs="Times New Roman"/>
          <w:color w:val="auto"/>
          <w:kern w:val="2"/>
          <w:sz w:val="28"/>
          <w:szCs w:val="28"/>
        </w:rPr>
      </w:pPr>
      <w:r>
        <w:rPr>
          <w:rFonts w:ascii="仿宋" w:hAnsi="仿宋" w:eastAsia="仿宋" w:cs="Times New Roman"/>
          <w:color w:val="auto"/>
          <w:kern w:val="2"/>
          <w:sz w:val="28"/>
          <w:szCs w:val="28"/>
        </w:rPr>
        <w:t>2</w:t>
      </w:r>
      <w:r>
        <w:rPr>
          <w:rFonts w:hint="eastAsia" w:ascii="仿宋" w:hAnsi="仿宋" w:eastAsia="仿宋" w:cs="Times New Roman"/>
          <w:color w:val="auto"/>
          <w:kern w:val="2"/>
          <w:sz w:val="28"/>
          <w:szCs w:val="28"/>
        </w:rPr>
        <w:t>、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spacing w:line="520" w:lineRule="exact"/>
        <w:ind w:firstLine="560" w:firstLineChars="200"/>
        <w:rPr>
          <w:rFonts w:ascii="仿宋" w:hAnsi="仿宋" w:eastAsia="仿宋"/>
          <w:color w:val="auto"/>
          <w:sz w:val="28"/>
          <w:szCs w:val="28"/>
        </w:rPr>
      </w:pPr>
      <w:r>
        <w:rPr>
          <w:rFonts w:ascii="仿宋" w:hAnsi="仿宋" w:eastAsia="仿宋"/>
          <w:color w:val="auto"/>
          <w:sz w:val="28"/>
          <w:szCs w:val="28"/>
        </w:rPr>
        <w:t>3</w:t>
      </w:r>
      <w:r>
        <w:rPr>
          <w:rFonts w:hint="eastAsia" w:ascii="仿宋" w:hAnsi="仿宋" w:eastAsia="仿宋"/>
          <w:color w:val="auto"/>
          <w:sz w:val="28"/>
          <w:szCs w:val="28"/>
        </w:rPr>
        <w:t>、本次拍卖标的产生的相关税费由买受人自行承担。</w:t>
      </w:r>
    </w:p>
    <w:p>
      <w:pPr>
        <w:tabs>
          <w:tab w:val="left" w:pos="1515"/>
        </w:tabs>
        <w:spacing w:line="520" w:lineRule="exact"/>
        <w:ind w:firstLine="560" w:firstLineChars="200"/>
        <w:rPr>
          <w:rFonts w:ascii="仿宋" w:hAnsi="仿宋" w:eastAsia="仿宋"/>
          <w:color w:val="auto"/>
          <w:sz w:val="28"/>
          <w:szCs w:val="28"/>
        </w:rPr>
      </w:pPr>
      <w:r>
        <w:rPr>
          <w:rFonts w:hint="eastAsia" w:ascii="仿宋" w:hAnsi="仿宋" w:eastAsia="仿宋"/>
          <w:color w:val="auto"/>
          <w:sz w:val="28"/>
          <w:szCs w:val="28"/>
        </w:rPr>
        <w:t>4、本次拍卖标的买受人需在202</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6</w:t>
      </w:r>
      <w:r>
        <w:rPr>
          <w:rFonts w:hint="eastAsia" w:ascii="仿宋" w:hAnsi="仿宋" w:eastAsia="仿宋"/>
          <w:color w:val="auto"/>
          <w:sz w:val="28"/>
          <w:szCs w:val="28"/>
        </w:rPr>
        <w:t>月1</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日前签订相应标的合同，如未按规定签订的，作违约处理，竞买保证金不予返还。标的买受人需向委托方交纳</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万元履约保证金。（履约保证金与约定缴纳的成交款同时交纳，如不按期交纳，则作违约处理，竞买保证金予以没收。如期满无违约行为，履约保证金返还。</w:t>
      </w:r>
    </w:p>
    <w:p>
      <w:pPr>
        <w:spacing w:line="520" w:lineRule="exact"/>
        <w:ind w:firstLine="560" w:firstLineChars="200"/>
        <w:rPr>
          <w:rFonts w:ascii="仿宋" w:hAnsi="仿宋" w:eastAsia="仿宋"/>
          <w:color w:val="auto"/>
          <w:sz w:val="28"/>
          <w:szCs w:val="28"/>
        </w:rPr>
      </w:pPr>
      <w:r>
        <w:rPr>
          <w:rFonts w:hint="eastAsia" w:ascii="仿宋" w:hAnsi="仿宋" w:eastAsia="仿宋"/>
          <w:color w:val="auto"/>
          <w:sz w:val="28"/>
          <w:szCs w:val="28"/>
        </w:rPr>
        <w:t>5、本次拍卖标的买受人与委托人签订相应标的合同后，由委托人负责将标的按期移交给买受人。如因特殊情况，委托方无法按期将标的移交给买受人，则起始时间以实际移交时间为准。</w:t>
      </w:r>
    </w:p>
    <w:p>
      <w:pPr>
        <w:spacing w:line="520" w:lineRule="exact"/>
        <w:ind w:firstLine="554" w:firstLineChars="198"/>
        <w:rPr>
          <w:rFonts w:ascii="仿宋" w:hAnsi="仿宋" w:eastAsia="仿宋"/>
          <w:color w:val="auto"/>
          <w:sz w:val="28"/>
          <w:szCs w:val="28"/>
        </w:rPr>
      </w:pPr>
      <w:r>
        <w:rPr>
          <w:rFonts w:hint="eastAsia" w:ascii="仿宋" w:hAnsi="仿宋" w:eastAsia="仿宋"/>
          <w:color w:val="auto"/>
          <w:sz w:val="28"/>
          <w:szCs w:val="28"/>
        </w:rPr>
        <w:t>6、本次拍卖标的剩余租金支付方式: 由委托方在每年租期开始前一个月自行收取下一年的租金。</w:t>
      </w:r>
    </w:p>
    <w:p>
      <w:pPr>
        <w:spacing w:line="520" w:lineRule="exact"/>
        <w:ind w:firstLine="594" w:firstLineChars="198"/>
        <w:rPr>
          <w:rFonts w:ascii="仿宋" w:hAnsi="仿宋" w:eastAsia="仿宋"/>
          <w:b/>
          <w:color w:val="auto"/>
          <w:sz w:val="30"/>
          <w:szCs w:val="30"/>
        </w:rPr>
      </w:pPr>
      <w:r>
        <w:rPr>
          <w:rFonts w:hint="eastAsia" w:ascii="仿宋" w:hAnsi="仿宋" w:eastAsia="仿宋"/>
          <w:color w:val="auto"/>
          <w:sz w:val="30"/>
          <w:szCs w:val="30"/>
        </w:rPr>
        <w:t>7、本次拍卖标的只包含标的及附属在标的上的不可移动饰物的租赁权，在标的上的可移动饰物不在租赁范围内。标的买受人在租赁期间对标的进行装修时，不得破坏标的结构及其他配套设施，如有损坏，应当恢复原状或折价赔偿。租赁期满后，装修部分无偿归委托人所有（可移动饰物除外），不得以任何理由自行拆除。</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8、本次拍卖标的买受人不得擅自将上述租赁标的转租、分租或变相转租，如确需转租第三人使用或与第三人互换使用时，必须书面报告并征得委托人同意，委托人与新的转租或互换方在原租赁条件不变的情况下签订原租赁合同的剩余租赁期限的新合同，否则买受人承担一切法律责任和经济损失等后果。</w:t>
      </w:r>
    </w:p>
    <w:p>
      <w:pPr>
        <w:tabs>
          <w:tab w:val="left" w:pos="1515"/>
        </w:tabs>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9、本次拍卖标的</w:t>
      </w:r>
      <w:r>
        <w:rPr>
          <w:rFonts w:hint="eastAsia" w:ascii="仿宋" w:hAnsi="仿宋" w:eastAsia="仿宋" w:cs="Tahoma"/>
          <w:color w:val="auto"/>
          <w:kern w:val="0"/>
          <w:sz w:val="30"/>
          <w:szCs w:val="30"/>
        </w:rPr>
        <w:t>在租赁期限内因政府规划、旧城改造、征用、拆迁或其他特殊原因，</w:t>
      </w:r>
      <w:r>
        <w:rPr>
          <w:rFonts w:hint="eastAsia" w:ascii="仿宋" w:hAnsi="仿宋" w:eastAsia="仿宋"/>
          <w:color w:val="auto"/>
          <w:sz w:val="30"/>
          <w:szCs w:val="30"/>
        </w:rPr>
        <w:t>要在租赁期限内提前终止该租赁权的，必须提前1个月向买受人发出书面通知，则买受人应无条件配合出租方及时腾空拍卖标的，买受人可拆除整体移动的饰物外，其余固定装修均无偿归出租方所有，委托方不做任何补偿。如有已支付的剩余租金，按实际承租日期多余部份无息返还。</w:t>
      </w:r>
    </w:p>
    <w:p>
      <w:pPr>
        <w:tabs>
          <w:tab w:val="left" w:pos="1515"/>
        </w:tabs>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10、本次拍卖标的买受人如有违反本拍卖文件规定和相关合同约定情形的，委托方有权收回使用权，履约保证金将予以没收。</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11、本次拍卖标的双方应在签订相应合同后，提交相应合同复印件到新昌县公共资源交易中心登记备案。</w:t>
      </w:r>
    </w:p>
    <w:p>
      <w:pPr>
        <w:pStyle w:val="7"/>
        <w:shd w:val="clear" w:color="auto" w:fill="FFFFFF"/>
        <w:spacing w:before="0" w:beforeAutospacing="0" w:after="0" w:afterAutospacing="0" w:line="520" w:lineRule="exact"/>
        <w:ind w:firstLine="600" w:firstLineChars="200"/>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12、拍卖人根据法律规定有权在拍卖开始前中止拍卖或撤回拍卖，并不承担损失责任，请它详见相应合同。</w:t>
      </w:r>
    </w:p>
    <w:p>
      <w:pPr>
        <w:pStyle w:val="7"/>
        <w:shd w:val="clear" w:color="auto" w:fill="FFFFFF"/>
        <w:spacing w:before="0" w:beforeAutospacing="0" w:after="0" w:afterAutospacing="0" w:line="520" w:lineRule="exact"/>
        <w:ind w:firstLine="560" w:firstLineChars="200"/>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13、本规则其他未尽事宜，请咨询电话：</w:t>
      </w:r>
      <w:r>
        <w:rPr>
          <w:rFonts w:ascii="仿宋" w:hAnsi="仿宋" w:eastAsia="仿宋" w:cs="Times New Roman"/>
          <w:color w:val="auto"/>
          <w:kern w:val="2"/>
          <w:sz w:val="28"/>
          <w:szCs w:val="28"/>
        </w:rPr>
        <w:t>86026999  </w:t>
      </w:r>
      <w:bookmarkStart w:id="0" w:name="_GoBack"/>
      <w:bookmarkEnd w:id="0"/>
    </w:p>
    <w:p>
      <w:pPr>
        <w:adjustRightInd w:val="0"/>
        <w:snapToGrid w:val="0"/>
        <w:spacing w:line="52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注：如您认为我们主持的本次拍卖活动有违反《中华人民共和国拍卖法》的情况，致使您的权利受到侵害，可以向新昌县市场监督管理局投诉、举报。监督电话：0575—86121510</w:t>
      </w:r>
    </w:p>
    <w:p>
      <w:pPr>
        <w:pStyle w:val="7"/>
        <w:shd w:val="clear" w:color="auto" w:fill="FFFFFF"/>
        <w:spacing w:before="0" w:beforeAutospacing="0" w:after="0" w:afterAutospacing="0" w:line="520" w:lineRule="exact"/>
        <w:rPr>
          <w:rFonts w:ascii="仿宋" w:hAnsi="仿宋" w:eastAsia="仿宋" w:cs="Times New Roman"/>
          <w:color w:val="auto"/>
          <w:kern w:val="2"/>
          <w:sz w:val="28"/>
          <w:szCs w:val="28"/>
        </w:rPr>
      </w:pPr>
    </w:p>
    <w:p>
      <w:pPr>
        <w:pStyle w:val="7"/>
        <w:shd w:val="clear" w:color="auto" w:fill="FFFFFF"/>
        <w:spacing w:before="0" w:beforeAutospacing="0" w:after="0" w:afterAutospacing="0" w:line="520" w:lineRule="exact"/>
        <w:rPr>
          <w:rFonts w:ascii="仿宋" w:hAnsi="仿宋" w:eastAsia="仿宋" w:cs="Times New Roman"/>
          <w:color w:val="auto"/>
          <w:kern w:val="2"/>
          <w:sz w:val="28"/>
          <w:szCs w:val="28"/>
        </w:rPr>
      </w:pPr>
    </w:p>
    <w:p>
      <w:pPr>
        <w:pStyle w:val="7"/>
        <w:shd w:val="clear" w:color="auto" w:fill="FFFFFF"/>
        <w:spacing w:before="0" w:beforeAutospacing="0" w:after="0" w:afterAutospacing="0" w:line="520" w:lineRule="exact"/>
        <w:ind w:firstLine="560" w:firstLineChars="200"/>
        <w:jc w:val="right"/>
        <w:rPr>
          <w:rFonts w:ascii="仿宋" w:hAnsi="仿宋" w:eastAsia="仿宋" w:cs="Times New Roman"/>
          <w:color w:val="auto"/>
          <w:kern w:val="2"/>
          <w:sz w:val="28"/>
          <w:szCs w:val="28"/>
        </w:rPr>
      </w:pPr>
      <w:r>
        <w:rPr>
          <w:rFonts w:ascii="仿宋" w:hAnsi="仿宋" w:eastAsia="仿宋" w:cs="Times New Roman"/>
          <w:color w:val="auto"/>
          <w:kern w:val="2"/>
          <w:sz w:val="28"/>
          <w:szCs w:val="28"/>
        </w:rPr>
        <w:t>               </w:t>
      </w:r>
      <w:r>
        <w:rPr>
          <w:rFonts w:hint="eastAsia" w:ascii="仿宋" w:hAnsi="仿宋" w:eastAsia="仿宋" w:cs="Times New Roman"/>
          <w:color w:val="auto"/>
          <w:kern w:val="2"/>
          <w:sz w:val="28"/>
          <w:szCs w:val="28"/>
        </w:rPr>
        <w:t xml:space="preserve">  浙江天平拍卖有限公司</w:t>
      </w:r>
    </w:p>
    <w:p>
      <w:pPr>
        <w:pStyle w:val="7"/>
        <w:shd w:val="clear" w:color="auto" w:fill="FFFFFF"/>
        <w:spacing w:before="0" w:beforeAutospacing="0" w:after="0" w:afterAutospacing="0" w:line="520" w:lineRule="exact"/>
        <w:ind w:right="280" w:firstLine="4900" w:firstLineChars="1750"/>
        <w:jc w:val="right"/>
        <w:rPr>
          <w:rFonts w:ascii="仿宋" w:hAnsi="仿宋" w:eastAsia="仿宋" w:cs="Times New Roman"/>
          <w:color w:val="auto"/>
          <w:kern w:val="2"/>
          <w:sz w:val="28"/>
          <w:szCs w:val="28"/>
        </w:rPr>
      </w:pPr>
      <w:r>
        <w:rPr>
          <w:rFonts w:ascii="仿宋" w:hAnsi="仿宋" w:eastAsia="仿宋" w:cs="Times New Roman"/>
          <w:color w:val="auto"/>
          <w:kern w:val="2"/>
          <w:sz w:val="28"/>
          <w:szCs w:val="28"/>
        </w:rPr>
        <w:t>202</w:t>
      </w:r>
      <w:r>
        <w:rPr>
          <w:rFonts w:hint="eastAsia" w:ascii="仿宋" w:hAnsi="仿宋" w:eastAsia="仿宋" w:cs="Times New Roman"/>
          <w:color w:val="auto"/>
          <w:kern w:val="2"/>
          <w:sz w:val="28"/>
          <w:szCs w:val="28"/>
          <w:lang w:val="en-US" w:eastAsia="zh-CN"/>
        </w:rPr>
        <w:t>3</w:t>
      </w:r>
      <w:r>
        <w:rPr>
          <w:rFonts w:hint="eastAsia" w:ascii="仿宋" w:hAnsi="仿宋" w:eastAsia="仿宋" w:cs="Times New Roman"/>
          <w:color w:val="auto"/>
          <w:kern w:val="2"/>
          <w:sz w:val="28"/>
          <w:szCs w:val="28"/>
        </w:rPr>
        <w:t>年</w:t>
      </w:r>
      <w:r>
        <w:rPr>
          <w:rFonts w:hint="eastAsia" w:ascii="仿宋" w:hAnsi="仿宋" w:eastAsia="仿宋" w:cs="Times New Roman"/>
          <w:color w:val="auto"/>
          <w:kern w:val="2"/>
          <w:sz w:val="28"/>
          <w:szCs w:val="28"/>
          <w:lang w:val="en-US" w:eastAsia="zh-CN"/>
        </w:rPr>
        <w:t>6</w:t>
      </w:r>
      <w:r>
        <w:rPr>
          <w:rFonts w:hint="eastAsia" w:ascii="仿宋" w:hAnsi="仿宋" w:eastAsia="仿宋" w:cs="Times New Roman"/>
          <w:color w:val="auto"/>
          <w:kern w:val="2"/>
          <w:sz w:val="28"/>
          <w:szCs w:val="28"/>
        </w:rPr>
        <w:t>月</w:t>
      </w:r>
      <w:r>
        <w:rPr>
          <w:rFonts w:hint="eastAsia" w:ascii="仿宋" w:hAnsi="仿宋" w:eastAsia="仿宋" w:cs="Times New Roman"/>
          <w:color w:val="auto"/>
          <w:kern w:val="2"/>
          <w:sz w:val="28"/>
          <w:szCs w:val="28"/>
          <w:lang w:val="en-US" w:eastAsia="zh-CN"/>
        </w:rPr>
        <w:t>2</w:t>
      </w:r>
      <w:r>
        <w:rPr>
          <w:rFonts w:hint="eastAsia" w:ascii="仿宋" w:hAnsi="仿宋" w:eastAsia="仿宋" w:cs="Times New Roman"/>
          <w:color w:val="auto"/>
          <w:kern w:val="2"/>
          <w:sz w:val="28"/>
          <w:szCs w:val="28"/>
        </w:rPr>
        <w:t>日</w:t>
      </w:r>
    </w:p>
    <w:p>
      <w:pPr>
        <w:widowControl/>
        <w:jc w:val="left"/>
        <w:rPr>
          <w:rFonts w:eastAsia="黑体"/>
          <w:b/>
          <w:color w:val="auto"/>
          <w:sz w:val="36"/>
          <w:szCs w:val="36"/>
        </w:rPr>
      </w:pPr>
    </w:p>
    <w:sectPr>
      <w:headerReference r:id="rId3" w:type="default"/>
      <w:footerReference r:id="rId5" w:type="default"/>
      <w:headerReference r:id="rId4" w:type="even"/>
      <w:pgSz w:w="11906" w:h="16838"/>
      <w:pgMar w:top="1304" w:right="1758" w:bottom="1304"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4</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RhMDdmZDgyNmY2OTlkNTU1NTFkMWI2MGJkMWQ1MDMifQ=="/>
  </w:docVars>
  <w:rsids>
    <w:rsidRoot w:val="00BA091C"/>
    <w:rsid w:val="000027FE"/>
    <w:rsid w:val="00003D88"/>
    <w:rsid w:val="00012333"/>
    <w:rsid w:val="000327BD"/>
    <w:rsid w:val="00035A42"/>
    <w:rsid w:val="00040BB5"/>
    <w:rsid w:val="00040D35"/>
    <w:rsid w:val="000561BE"/>
    <w:rsid w:val="000642F1"/>
    <w:rsid w:val="00086C62"/>
    <w:rsid w:val="00093328"/>
    <w:rsid w:val="00095D7C"/>
    <w:rsid w:val="000A2536"/>
    <w:rsid w:val="000A6977"/>
    <w:rsid w:val="000B5F16"/>
    <w:rsid w:val="000C7291"/>
    <w:rsid w:val="000D0B96"/>
    <w:rsid w:val="000D255F"/>
    <w:rsid w:val="000D25D7"/>
    <w:rsid w:val="000E3F44"/>
    <w:rsid w:val="000E7B66"/>
    <w:rsid w:val="000F27D8"/>
    <w:rsid w:val="000F3176"/>
    <w:rsid w:val="000F52CB"/>
    <w:rsid w:val="00106503"/>
    <w:rsid w:val="001212A3"/>
    <w:rsid w:val="00121E31"/>
    <w:rsid w:val="00140086"/>
    <w:rsid w:val="001443E2"/>
    <w:rsid w:val="001500A6"/>
    <w:rsid w:val="00150A9D"/>
    <w:rsid w:val="00151E78"/>
    <w:rsid w:val="001541A9"/>
    <w:rsid w:val="00157241"/>
    <w:rsid w:val="001808F9"/>
    <w:rsid w:val="00180FE4"/>
    <w:rsid w:val="001846AF"/>
    <w:rsid w:val="00184EF6"/>
    <w:rsid w:val="00197101"/>
    <w:rsid w:val="001A199D"/>
    <w:rsid w:val="001A71BC"/>
    <w:rsid w:val="001B7402"/>
    <w:rsid w:val="001E10B0"/>
    <w:rsid w:val="001E3EB2"/>
    <w:rsid w:val="001F1340"/>
    <w:rsid w:val="00203462"/>
    <w:rsid w:val="00204D7E"/>
    <w:rsid w:val="00210CDC"/>
    <w:rsid w:val="002338CB"/>
    <w:rsid w:val="00241C92"/>
    <w:rsid w:val="00251C03"/>
    <w:rsid w:val="00252C33"/>
    <w:rsid w:val="00256633"/>
    <w:rsid w:val="00262282"/>
    <w:rsid w:val="00264A40"/>
    <w:rsid w:val="00265731"/>
    <w:rsid w:val="002771EF"/>
    <w:rsid w:val="00280E48"/>
    <w:rsid w:val="002846A3"/>
    <w:rsid w:val="00285527"/>
    <w:rsid w:val="002908F5"/>
    <w:rsid w:val="00291920"/>
    <w:rsid w:val="00292322"/>
    <w:rsid w:val="002977C2"/>
    <w:rsid w:val="002A0938"/>
    <w:rsid w:val="002A5791"/>
    <w:rsid w:val="002B4A06"/>
    <w:rsid w:val="002B5851"/>
    <w:rsid w:val="002D12CF"/>
    <w:rsid w:val="002D166F"/>
    <w:rsid w:val="002D62F7"/>
    <w:rsid w:val="002D6F36"/>
    <w:rsid w:val="002E3A0B"/>
    <w:rsid w:val="002F49F4"/>
    <w:rsid w:val="00305BC4"/>
    <w:rsid w:val="00313987"/>
    <w:rsid w:val="0031618D"/>
    <w:rsid w:val="003236BB"/>
    <w:rsid w:val="0033380B"/>
    <w:rsid w:val="003445DA"/>
    <w:rsid w:val="00344EA8"/>
    <w:rsid w:val="003511C3"/>
    <w:rsid w:val="00366ED8"/>
    <w:rsid w:val="00370520"/>
    <w:rsid w:val="003711BA"/>
    <w:rsid w:val="00372066"/>
    <w:rsid w:val="00391662"/>
    <w:rsid w:val="00392583"/>
    <w:rsid w:val="00393310"/>
    <w:rsid w:val="00397CAE"/>
    <w:rsid w:val="003A07F5"/>
    <w:rsid w:val="003A1BD0"/>
    <w:rsid w:val="003A2877"/>
    <w:rsid w:val="003C1F52"/>
    <w:rsid w:val="003C6D73"/>
    <w:rsid w:val="003D391B"/>
    <w:rsid w:val="003D60FF"/>
    <w:rsid w:val="003E03C7"/>
    <w:rsid w:val="003E193B"/>
    <w:rsid w:val="003E5CF5"/>
    <w:rsid w:val="003E7A20"/>
    <w:rsid w:val="003F047F"/>
    <w:rsid w:val="003F0867"/>
    <w:rsid w:val="003F36EB"/>
    <w:rsid w:val="004001BF"/>
    <w:rsid w:val="00403EE2"/>
    <w:rsid w:val="00405A5F"/>
    <w:rsid w:val="00411B9B"/>
    <w:rsid w:val="00413C1A"/>
    <w:rsid w:val="00414FC9"/>
    <w:rsid w:val="004273D0"/>
    <w:rsid w:val="00427DED"/>
    <w:rsid w:val="00435733"/>
    <w:rsid w:val="00447E25"/>
    <w:rsid w:val="004658FA"/>
    <w:rsid w:val="00470816"/>
    <w:rsid w:val="00472D47"/>
    <w:rsid w:val="00490C2D"/>
    <w:rsid w:val="004A2067"/>
    <w:rsid w:val="004A6239"/>
    <w:rsid w:val="004C00C0"/>
    <w:rsid w:val="004D1A27"/>
    <w:rsid w:val="004D5C7B"/>
    <w:rsid w:val="004E7B70"/>
    <w:rsid w:val="005142AC"/>
    <w:rsid w:val="005224D9"/>
    <w:rsid w:val="00523789"/>
    <w:rsid w:val="00530CE2"/>
    <w:rsid w:val="00536A56"/>
    <w:rsid w:val="0054056D"/>
    <w:rsid w:val="0055277F"/>
    <w:rsid w:val="0055341E"/>
    <w:rsid w:val="00553A8D"/>
    <w:rsid w:val="00555FEB"/>
    <w:rsid w:val="005602B5"/>
    <w:rsid w:val="00560B3D"/>
    <w:rsid w:val="00577598"/>
    <w:rsid w:val="0058401D"/>
    <w:rsid w:val="00592CE3"/>
    <w:rsid w:val="005939F6"/>
    <w:rsid w:val="0059437E"/>
    <w:rsid w:val="00594D2F"/>
    <w:rsid w:val="005A2416"/>
    <w:rsid w:val="005B0416"/>
    <w:rsid w:val="005B4EC7"/>
    <w:rsid w:val="005D1B4A"/>
    <w:rsid w:val="005D5D88"/>
    <w:rsid w:val="005D63F8"/>
    <w:rsid w:val="005D7595"/>
    <w:rsid w:val="005D7F7C"/>
    <w:rsid w:val="005E5980"/>
    <w:rsid w:val="005F7A46"/>
    <w:rsid w:val="00604C8D"/>
    <w:rsid w:val="006066BB"/>
    <w:rsid w:val="006177A3"/>
    <w:rsid w:val="00620909"/>
    <w:rsid w:val="00621B0D"/>
    <w:rsid w:val="00621E4C"/>
    <w:rsid w:val="00646C1B"/>
    <w:rsid w:val="00670341"/>
    <w:rsid w:val="006711F3"/>
    <w:rsid w:val="00681794"/>
    <w:rsid w:val="00681D34"/>
    <w:rsid w:val="006912DA"/>
    <w:rsid w:val="00696EC5"/>
    <w:rsid w:val="006A33EE"/>
    <w:rsid w:val="006A6E64"/>
    <w:rsid w:val="006B5048"/>
    <w:rsid w:val="006D0317"/>
    <w:rsid w:val="006D50FA"/>
    <w:rsid w:val="006D6314"/>
    <w:rsid w:val="006D7254"/>
    <w:rsid w:val="006E24AF"/>
    <w:rsid w:val="006E39A2"/>
    <w:rsid w:val="006E58AE"/>
    <w:rsid w:val="006F75C1"/>
    <w:rsid w:val="007037E9"/>
    <w:rsid w:val="00710C81"/>
    <w:rsid w:val="00716393"/>
    <w:rsid w:val="0072078E"/>
    <w:rsid w:val="0076089D"/>
    <w:rsid w:val="00763B6F"/>
    <w:rsid w:val="00770C34"/>
    <w:rsid w:val="0077256B"/>
    <w:rsid w:val="00772B98"/>
    <w:rsid w:val="00773374"/>
    <w:rsid w:val="007A0644"/>
    <w:rsid w:val="007A2B2E"/>
    <w:rsid w:val="007A3B14"/>
    <w:rsid w:val="007B647E"/>
    <w:rsid w:val="007C4E3E"/>
    <w:rsid w:val="007D1347"/>
    <w:rsid w:val="007E73E7"/>
    <w:rsid w:val="007F0380"/>
    <w:rsid w:val="007F29AC"/>
    <w:rsid w:val="007F3AAE"/>
    <w:rsid w:val="0080121F"/>
    <w:rsid w:val="0080154E"/>
    <w:rsid w:val="00804476"/>
    <w:rsid w:val="00814FCC"/>
    <w:rsid w:val="00822E52"/>
    <w:rsid w:val="00823F57"/>
    <w:rsid w:val="00845842"/>
    <w:rsid w:val="008502A4"/>
    <w:rsid w:val="00860575"/>
    <w:rsid w:val="008615E5"/>
    <w:rsid w:val="0086546F"/>
    <w:rsid w:val="00867079"/>
    <w:rsid w:val="0087187F"/>
    <w:rsid w:val="008862E7"/>
    <w:rsid w:val="008962A1"/>
    <w:rsid w:val="008A0B11"/>
    <w:rsid w:val="008B02EE"/>
    <w:rsid w:val="008C4050"/>
    <w:rsid w:val="008C756E"/>
    <w:rsid w:val="008D1F64"/>
    <w:rsid w:val="008F41C1"/>
    <w:rsid w:val="00911172"/>
    <w:rsid w:val="009176F2"/>
    <w:rsid w:val="009240BB"/>
    <w:rsid w:val="009259F5"/>
    <w:rsid w:val="0094046F"/>
    <w:rsid w:val="00942EEA"/>
    <w:rsid w:val="00952403"/>
    <w:rsid w:val="00954F12"/>
    <w:rsid w:val="009576CA"/>
    <w:rsid w:val="00970B19"/>
    <w:rsid w:val="0097180D"/>
    <w:rsid w:val="00992C8A"/>
    <w:rsid w:val="00992FB0"/>
    <w:rsid w:val="009A61B8"/>
    <w:rsid w:val="009A77C3"/>
    <w:rsid w:val="009B08D9"/>
    <w:rsid w:val="009C0AE4"/>
    <w:rsid w:val="009C1D49"/>
    <w:rsid w:val="009C509E"/>
    <w:rsid w:val="009D2BD7"/>
    <w:rsid w:val="009E1C5A"/>
    <w:rsid w:val="009E6316"/>
    <w:rsid w:val="009F58EC"/>
    <w:rsid w:val="00A13E3F"/>
    <w:rsid w:val="00A20EA7"/>
    <w:rsid w:val="00A278A9"/>
    <w:rsid w:val="00A30E38"/>
    <w:rsid w:val="00A317C9"/>
    <w:rsid w:val="00A34C9C"/>
    <w:rsid w:val="00A40AB8"/>
    <w:rsid w:val="00A43B1A"/>
    <w:rsid w:val="00A44DE3"/>
    <w:rsid w:val="00A5303B"/>
    <w:rsid w:val="00A54925"/>
    <w:rsid w:val="00A5533E"/>
    <w:rsid w:val="00A70979"/>
    <w:rsid w:val="00A71E6A"/>
    <w:rsid w:val="00A76596"/>
    <w:rsid w:val="00A91E84"/>
    <w:rsid w:val="00A92477"/>
    <w:rsid w:val="00A94FF3"/>
    <w:rsid w:val="00AA26A3"/>
    <w:rsid w:val="00AA7F78"/>
    <w:rsid w:val="00AC243C"/>
    <w:rsid w:val="00AC44A2"/>
    <w:rsid w:val="00AC6CCC"/>
    <w:rsid w:val="00AD1A64"/>
    <w:rsid w:val="00AD1F78"/>
    <w:rsid w:val="00AE7B1E"/>
    <w:rsid w:val="00AF5993"/>
    <w:rsid w:val="00B006FE"/>
    <w:rsid w:val="00B312B7"/>
    <w:rsid w:val="00B34753"/>
    <w:rsid w:val="00B36FCF"/>
    <w:rsid w:val="00B46519"/>
    <w:rsid w:val="00B523F9"/>
    <w:rsid w:val="00B6265B"/>
    <w:rsid w:val="00B66DC8"/>
    <w:rsid w:val="00B70447"/>
    <w:rsid w:val="00B7576E"/>
    <w:rsid w:val="00B80086"/>
    <w:rsid w:val="00B82A03"/>
    <w:rsid w:val="00B82E62"/>
    <w:rsid w:val="00B835E7"/>
    <w:rsid w:val="00B84C26"/>
    <w:rsid w:val="00B95BEB"/>
    <w:rsid w:val="00B96284"/>
    <w:rsid w:val="00B97B67"/>
    <w:rsid w:val="00BA091C"/>
    <w:rsid w:val="00BA2E78"/>
    <w:rsid w:val="00BA607E"/>
    <w:rsid w:val="00BB029A"/>
    <w:rsid w:val="00BB13EA"/>
    <w:rsid w:val="00BB2115"/>
    <w:rsid w:val="00BB2D52"/>
    <w:rsid w:val="00BB4D09"/>
    <w:rsid w:val="00BB6D8E"/>
    <w:rsid w:val="00BD1E89"/>
    <w:rsid w:val="00BD7A07"/>
    <w:rsid w:val="00BE136C"/>
    <w:rsid w:val="00BE2BE8"/>
    <w:rsid w:val="00BF17EC"/>
    <w:rsid w:val="00BF77AC"/>
    <w:rsid w:val="00C00891"/>
    <w:rsid w:val="00C024FF"/>
    <w:rsid w:val="00C063A2"/>
    <w:rsid w:val="00C06854"/>
    <w:rsid w:val="00C144CF"/>
    <w:rsid w:val="00C23EA1"/>
    <w:rsid w:val="00C2500E"/>
    <w:rsid w:val="00C34ACC"/>
    <w:rsid w:val="00C351B4"/>
    <w:rsid w:val="00C37D78"/>
    <w:rsid w:val="00C42351"/>
    <w:rsid w:val="00C4448A"/>
    <w:rsid w:val="00C44BB0"/>
    <w:rsid w:val="00C47F71"/>
    <w:rsid w:val="00C51897"/>
    <w:rsid w:val="00C5273E"/>
    <w:rsid w:val="00C670F1"/>
    <w:rsid w:val="00C80DBB"/>
    <w:rsid w:val="00C95476"/>
    <w:rsid w:val="00C95D95"/>
    <w:rsid w:val="00CA1586"/>
    <w:rsid w:val="00CA18CD"/>
    <w:rsid w:val="00CA3163"/>
    <w:rsid w:val="00CA4369"/>
    <w:rsid w:val="00CB27FC"/>
    <w:rsid w:val="00CB38DE"/>
    <w:rsid w:val="00CB5B09"/>
    <w:rsid w:val="00CC3E5F"/>
    <w:rsid w:val="00CD1217"/>
    <w:rsid w:val="00CE5D56"/>
    <w:rsid w:val="00CF5742"/>
    <w:rsid w:val="00CF7EF5"/>
    <w:rsid w:val="00D02211"/>
    <w:rsid w:val="00D07865"/>
    <w:rsid w:val="00D229B8"/>
    <w:rsid w:val="00D27CDA"/>
    <w:rsid w:val="00D27D01"/>
    <w:rsid w:val="00D32908"/>
    <w:rsid w:val="00D44B6A"/>
    <w:rsid w:val="00D4536F"/>
    <w:rsid w:val="00D65072"/>
    <w:rsid w:val="00D84457"/>
    <w:rsid w:val="00D844EC"/>
    <w:rsid w:val="00D938DC"/>
    <w:rsid w:val="00DA5548"/>
    <w:rsid w:val="00DA7B63"/>
    <w:rsid w:val="00DB09AF"/>
    <w:rsid w:val="00DB0AB3"/>
    <w:rsid w:val="00DB5612"/>
    <w:rsid w:val="00DC7557"/>
    <w:rsid w:val="00DD13A5"/>
    <w:rsid w:val="00DE20BA"/>
    <w:rsid w:val="00DE4281"/>
    <w:rsid w:val="00DF0430"/>
    <w:rsid w:val="00DF4852"/>
    <w:rsid w:val="00DF596F"/>
    <w:rsid w:val="00E0087A"/>
    <w:rsid w:val="00E11526"/>
    <w:rsid w:val="00E1531F"/>
    <w:rsid w:val="00E306E2"/>
    <w:rsid w:val="00E32A47"/>
    <w:rsid w:val="00E50D54"/>
    <w:rsid w:val="00E550FD"/>
    <w:rsid w:val="00E64042"/>
    <w:rsid w:val="00E66B17"/>
    <w:rsid w:val="00E679EC"/>
    <w:rsid w:val="00E74450"/>
    <w:rsid w:val="00E81733"/>
    <w:rsid w:val="00E853A1"/>
    <w:rsid w:val="00E86637"/>
    <w:rsid w:val="00E904C9"/>
    <w:rsid w:val="00EB3A96"/>
    <w:rsid w:val="00EC0488"/>
    <w:rsid w:val="00EC0B7A"/>
    <w:rsid w:val="00ED5109"/>
    <w:rsid w:val="00ED6B68"/>
    <w:rsid w:val="00EE25F0"/>
    <w:rsid w:val="00EE7F7E"/>
    <w:rsid w:val="00F02AC3"/>
    <w:rsid w:val="00F03C04"/>
    <w:rsid w:val="00F12758"/>
    <w:rsid w:val="00F1736E"/>
    <w:rsid w:val="00F23C30"/>
    <w:rsid w:val="00F2558E"/>
    <w:rsid w:val="00F271B7"/>
    <w:rsid w:val="00F30BBD"/>
    <w:rsid w:val="00F34058"/>
    <w:rsid w:val="00F350D7"/>
    <w:rsid w:val="00F36556"/>
    <w:rsid w:val="00F464AD"/>
    <w:rsid w:val="00F550D8"/>
    <w:rsid w:val="00F6070F"/>
    <w:rsid w:val="00F6076E"/>
    <w:rsid w:val="00F63C98"/>
    <w:rsid w:val="00F8344E"/>
    <w:rsid w:val="00F84829"/>
    <w:rsid w:val="00F936C6"/>
    <w:rsid w:val="00F944E9"/>
    <w:rsid w:val="00FA2528"/>
    <w:rsid w:val="00FA512C"/>
    <w:rsid w:val="00FA5B7E"/>
    <w:rsid w:val="00FB2B63"/>
    <w:rsid w:val="00FD3D00"/>
    <w:rsid w:val="00FD3D2D"/>
    <w:rsid w:val="00FD7993"/>
    <w:rsid w:val="00FE49A4"/>
    <w:rsid w:val="00FF1060"/>
    <w:rsid w:val="00FF2B7D"/>
    <w:rsid w:val="00FF782B"/>
    <w:rsid w:val="05780A0D"/>
    <w:rsid w:val="09AB2883"/>
    <w:rsid w:val="09FC6C3A"/>
    <w:rsid w:val="0B1F7084"/>
    <w:rsid w:val="10E0103E"/>
    <w:rsid w:val="15496CAE"/>
    <w:rsid w:val="173043C7"/>
    <w:rsid w:val="197625FB"/>
    <w:rsid w:val="1F2F13E6"/>
    <w:rsid w:val="1F925397"/>
    <w:rsid w:val="1FA7393F"/>
    <w:rsid w:val="21222BC2"/>
    <w:rsid w:val="213276BA"/>
    <w:rsid w:val="22AF1503"/>
    <w:rsid w:val="23D62259"/>
    <w:rsid w:val="2633122A"/>
    <w:rsid w:val="276A3393"/>
    <w:rsid w:val="2B974D4B"/>
    <w:rsid w:val="3A0404A8"/>
    <w:rsid w:val="450767E6"/>
    <w:rsid w:val="48743864"/>
    <w:rsid w:val="493D634C"/>
    <w:rsid w:val="49497AF1"/>
    <w:rsid w:val="4A38723F"/>
    <w:rsid w:val="4B954487"/>
    <w:rsid w:val="4C38106A"/>
    <w:rsid w:val="4D057181"/>
    <w:rsid w:val="4D55482D"/>
    <w:rsid w:val="4F42646A"/>
    <w:rsid w:val="546F63CD"/>
    <w:rsid w:val="5B0311A3"/>
    <w:rsid w:val="5EA26F25"/>
    <w:rsid w:val="5EE923E7"/>
    <w:rsid w:val="5F1A2F60"/>
    <w:rsid w:val="60237BF2"/>
    <w:rsid w:val="662A4128"/>
    <w:rsid w:val="6AF428B7"/>
    <w:rsid w:val="6B8F25DF"/>
    <w:rsid w:val="6E791BA6"/>
    <w:rsid w:val="749C038F"/>
    <w:rsid w:val="791F31F5"/>
    <w:rsid w:val="7B971768"/>
    <w:rsid w:val="7D856D9D"/>
    <w:rsid w:val="7EB244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2"/>
    <w:qFormat/>
    <w:uiPriority w:val="99"/>
    <w:pPr>
      <w:spacing w:line="520" w:lineRule="exact"/>
      <w:ind w:firstLine="600" w:firstLineChars="200"/>
    </w:pPr>
    <w:rPr>
      <w:rFonts w:ascii="仿宋_GB2312" w:hAnsi="Times New Roman" w:eastAsia="仿宋_GB2312"/>
      <w:kern w:val="0"/>
      <w:sz w:val="30"/>
      <w:szCs w:val="30"/>
    </w:rPr>
  </w:style>
  <w:style w:type="paragraph" w:styleId="3">
    <w:name w:val="Date"/>
    <w:basedOn w:val="1"/>
    <w:next w:val="1"/>
    <w:link w:val="18"/>
    <w:semiHidden/>
    <w:unhideWhenUsed/>
    <w:qFormat/>
    <w:uiPriority w:val="99"/>
    <w:pPr>
      <w:ind w:left="100" w:leftChars="2500"/>
    </w:pPr>
  </w:style>
  <w:style w:type="paragraph" w:styleId="4">
    <w:name w:val="Body Text Indent 2"/>
    <w:basedOn w:val="1"/>
    <w:link w:val="16"/>
    <w:qFormat/>
    <w:uiPriority w:val="0"/>
    <w:pPr>
      <w:spacing w:after="120" w:line="480" w:lineRule="auto"/>
      <w:ind w:left="420" w:leftChars="200"/>
    </w:pPr>
    <w:rPr>
      <w:rFonts w:ascii="Times New Roman" w:hAnsi="Times New Roman"/>
      <w:szCs w:val="24"/>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1">
    <w:name w:val="Hyperlink"/>
    <w:basedOn w:val="10"/>
    <w:unhideWhenUsed/>
    <w:qFormat/>
    <w:uiPriority w:val="99"/>
    <w:rPr>
      <w:color w:val="0000FF"/>
      <w:u w:val="single"/>
    </w:rPr>
  </w:style>
  <w:style w:type="character" w:customStyle="1" w:styleId="12">
    <w:name w:val="正文文本缩进 Char"/>
    <w:basedOn w:val="10"/>
    <w:link w:val="2"/>
    <w:qFormat/>
    <w:uiPriority w:val="99"/>
    <w:rPr>
      <w:rFonts w:ascii="仿宋_GB2312" w:hAnsi="Times New Roman" w:eastAsia="仿宋_GB2312" w:cs="Times New Roman"/>
      <w:kern w:val="0"/>
      <w:sz w:val="30"/>
      <w:szCs w:val="30"/>
    </w:rPr>
  </w:style>
  <w:style w:type="character" w:customStyle="1" w:styleId="13">
    <w:name w:val="正文文本缩进 2 Char"/>
    <w:basedOn w:val="10"/>
    <w:link w:val="4"/>
    <w:semiHidden/>
    <w:qFormat/>
    <w:uiPriority w:val="99"/>
    <w:rPr>
      <w:rFonts w:ascii="Calibri" w:hAnsi="Calibri" w:eastAsia="宋体" w:cs="Times New Roman"/>
    </w:rPr>
  </w:style>
  <w:style w:type="character" w:customStyle="1" w:styleId="14">
    <w:name w:val="页脚 Char"/>
    <w:basedOn w:val="10"/>
    <w:link w:val="5"/>
    <w:qFormat/>
    <w:uiPriority w:val="99"/>
    <w:rPr>
      <w:rFonts w:ascii="Calibri" w:hAnsi="Calibri" w:eastAsia="宋体" w:cs="Times New Roman"/>
      <w:sz w:val="18"/>
      <w:szCs w:val="18"/>
    </w:rPr>
  </w:style>
  <w:style w:type="character" w:customStyle="1" w:styleId="15">
    <w:name w:val="页眉 Char"/>
    <w:basedOn w:val="10"/>
    <w:link w:val="6"/>
    <w:semiHidden/>
    <w:qFormat/>
    <w:uiPriority w:val="99"/>
    <w:rPr>
      <w:rFonts w:ascii="Calibri" w:hAnsi="Calibri" w:eastAsia="宋体" w:cs="Times New Roman"/>
      <w:sz w:val="18"/>
      <w:szCs w:val="18"/>
    </w:rPr>
  </w:style>
  <w:style w:type="character" w:customStyle="1" w:styleId="16">
    <w:name w:val="正文文本缩进 2 Char1"/>
    <w:link w:val="4"/>
    <w:qFormat/>
    <w:uiPriority w:val="0"/>
    <w:rPr>
      <w:rFonts w:ascii="Times New Roman" w:hAnsi="Times New Roman" w:eastAsia="宋体" w:cs="Times New Roman"/>
      <w:szCs w:val="24"/>
    </w:rPr>
  </w:style>
  <w:style w:type="paragraph" w:styleId="17">
    <w:name w:val="List Paragraph"/>
    <w:basedOn w:val="1"/>
    <w:qFormat/>
    <w:uiPriority w:val="34"/>
    <w:pPr>
      <w:ind w:firstLine="420" w:firstLineChars="200"/>
    </w:pPr>
  </w:style>
  <w:style w:type="character" w:customStyle="1" w:styleId="18">
    <w:name w:val="日期 Char"/>
    <w:basedOn w:val="10"/>
    <w:link w:val="3"/>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C6F737-52A2-4B2F-A0AC-64F62C92AFD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11</Pages>
  <Words>5317</Words>
  <Characters>5617</Characters>
  <Lines>41</Lines>
  <Paragraphs>11</Paragraphs>
  <TotalTime>11</TotalTime>
  <ScaleCrop>false</ScaleCrop>
  <LinksUpToDate>false</LinksUpToDate>
  <CharactersWithSpaces>5651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2021-03-30T08:57:00Z</dcterms:created>
  <dc:creator>admin</dc:creator>
  <cp:lastModifiedBy>Administrator</cp:lastModifiedBy>
  <cp:lastPrinted>2023-05-31T02:54:00Z</cp:lastPrinted>
  <dcterms:modified xsi:type="dcterms:W3CDTF">2023-06-02T01:09:45Z</dcterms:modified>
  <cp:revision>265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C4C5097289434AD4ADD15BECD095A085</vt:lpwstr>
  </property>
</Properties>
</file>