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pStyle w:val="2"/>
        <w:snapToGrid w:val="0"/>
        <w:spacing w:before="0" w:after="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《新昌县公共资源交易综合监督管理办法》政策解读</w:t>
      </w:r>
    </w:p>
    <w:p>
      <w:pPr>
        <w:ind w:firstLine="600" w:firstLineChars="200"/>
        <w:rPr>
          <w:rFonts w:hint="eastAsia"/>
          <w:sz w:val="30"/>
          <w:szCs w:val="30"/>
        </w:rPr>
      </w:pPr>
    </w:p>
    <w:p>
      <w:pPr>
        <w:ind w:firstLine="600" w:firstLineChars="200"/>
        <w:rPr>
          <w:rFonts w:hint="eastAsia"/>
          <w:sz w:val="30"/>
          <w:szCs w:val="30"/>
        </w:rPr>
      </w:pPr>
      <w:r>
        <w:rPr>
          <w:rFonts w:hint="eastAsia"/>
          <w:sz w:val="30"/>
          <w:szCs w:val="30"/>
        </w:rPr>
        <w:t>一</w:t>
      </w:r>
      <w:r>
        <w:rPr>
          <w:sz w:val="30"/>
          <w:szCs w:val="30"/>
        </w:rPr>
        <w:t>、</w:t>
      </w:r>
      <w:r>
        <w:rPr>
          <w:rFonts w:hint="eastAsia"/>
          <w:sz w:val="30"/>
          <w:szCs w:val="30"/>
        </w:rPr>
        <w:t>制定背景</w:t>
      </w:r>
    </w:p>
    <w:p>
      <w:pPr>
        <w:spacing w:line="560" w:lineRule="exact"/>
        <w:ind w:firstLine="600" w:firstLineChars="200"/>
        <w:rPr>
          <w:rFonts w:hint="eastAsia"/>
          <w:sz w:val="30"/>
          <w:szCs w:val="30"/>
        </w:rPr>
      </w:pPr>
      <w:r>
        <w:rPr>
          <w:rFonts w:hint="eastAsia"/>
          <w:sz w:val="30"/>
          <w:szCs w:val="30"/>
        </w:rPr>
        <w:t>《新昌县招标投标市场综合监督管理办法》自2004年5月1日起施行以来，对规范我县公共资源交易工作起到了十分重要的作用。但由于近年来相关法律法规的不断完善及我县公共资源交易实际情况的变化等诸多因素，加上2005年我县成立乡镇招投标分中心，2012—2013年招投标机构逐级更名，《新昌县招标投标市场综合监督管理办法》已不完全适用当前我县公共资源交易工作实际</w:t>
      </w:r>
      <w:r>
        <w:rPr>
          <w:rFonts w:hint="eastAsia" w:eastAsia="宋体"/>
          <w:sz w:val="30"/>
          <w:szCs w:val="30"/>
          <w:lang w:eastAsia="zh-CN"/>
        </w:rPr>
        <w:t>，</w:t>
      </w:r>
      <w:r>
        <w:rPr>
          <w:rFonts w:hint="eastAsia"/>
          <w:sz w:val="30"/>
          <w:szCs w:val="30"/>
        </w:rPr>
        <w:t>特制订本办法。</w:t>
      </w:r>
    </w:p>
    <w:p>
      <w:pPr>
        <w:ind w:firstLine="600" w:firstLineChars="200"/>
        <w:rPr>
          <w:sz w:val="30"/>
          <w:szCs w:val="30"/>
        </w:rPr>
      </w:pPr>
      <w:r>
        <w:rPr>
          <w:rFonts w:hint="eastAsia" w:eastAsia="宋体"/>
          <w:sz w:val="30"/>
          <w:szCs w:val="30"/>
          <w:lang w:eastAsia="zh-CN"/>
        </w:rPr>
        <w:t>二</w:t>
      </w:r>
      <w:r>
        <w:rPr>
          <w:rFonts w:hint="eastAsia"/>
          <w:sz w:val="30"/>
          <w:szCs w:val="30"/>
        </w:rPr>
        <w:t>、内容说明</w:t>
      </w:r>
    </w:p>
    <w:p>
      <w:pPr>
        <w:ind w:firstLine="600" w:firstLineChars="200"/>
        <w:rPr>
          <w:rFonts w:hint="eastAsia"/>
          <w:sz w:val="30"/>
          <w:szCs w:val="30"/>
        </w:rPr>
      </w:pPr>
      <w:r>
        <w:rPr>
          <w:rFonts w:hint="eastAsia"/>
          <w:sz w:val="30"/>
          <w:szCs w:val="30"/>
        </w:rPr>
        <w:t>1</w:t>
      </w:r>
      <w:r>
        <w:rPr>
          <w:rFonts w:hint="eastAsia" w:eastAsia="宋体"/>
          <w:sz w:val="30"/>
          <w:szCs w:val="30"/>
          <w:lang w:eastAsia="zh-CN"/>
        </w:rPr>
        <w:t>、</w:t>
      </w:r>
      <w:r>
        <w:rPr>
          <w:rFonts w:hint="eastAsia"/>
          <w:sz w:val="30"/>
          <w:szCs w:val="30"/>
        </w:rPr>
        <w:t>进一步明确对公管办的授权和监管职责。第四条“县发改局、财政局、国土局、建设局（建管局）、交通局、水利局、市场监管局等公共资源交易相关管理单位凡涉及上述交易活动的公共资源交易监管职能（行政许可、行政处罚和行政决定等法定权力除外），委托给县公管办行使”，解决县公管办法律主体不够完备，各部门管理职责不够明确，对交易领域违法违规行为监管查处合力不够等问题。</w:t>
      </w:r>
    </w:p>
    <w:p>
      <w:pPr>
        <w:ind w:firstLine="600" w:firstLineChars="200"/>
        <w:rPr>
          <w:rFonts w:hint="eastAsia"/>
          <w:sz w:val="30"/>
          <w:szCs w:val="30"/>
        </w:rPr>
      </w:pPr>
      <w:r>
        <w:rPr>
          <w:rFonts w:hint="eastAsia"/>
          <w:sz w:val="30"/>
          <w:szCs w:val="30"/>
        </w:rPr>
        <w:t>2</w:t>
      </w:r>
      <w:r>
        <w:rPr>
          <w:rFonts w:hint="eastAsia" w:eastAsia="宋体"/>
          <w:sz w:val="30"/>
          <w:szCs w:val="30"/>
          <w:lang w:eastAsia="zh-CN"/>
        </w:rPr>
        <w:t>、</w:t>
      </w:r>
      <w:r>
        <w:rPr>
          <w:rFonts w:hint="eastAsia"/>
          <w:sz w:val="30"/>
          <w:szCs w:val="30"/>
        </w:rPr>
        <w:t>取消与法律政策相抵触的投标前置条件。第十八条“不得通过设置备案、登记、注册、交纳相关费用、设立办事机构（分公司）、特定的资质（资格）等没有法律法规依据的不合理条件，限制本地区、本系统以外的潜在投标人的投标活动，或限制本地区、本系统以外的招标代理、工程造价咨询等中介机构为招标投标提供中介服务活动</w:t>
      </w:r>
      <w:r>
        <w:rPr>
          <w:rFonts w:hint="default" w:eastAsia="宋体"/>
          <w:sz w:val="30"/>
          <w:szCs w:val="30"/>
          <w:lang w:val="en-US" w:eastAsia="zh-CN"/>
        </w:rPr>
        <w:t>”</w:t>
      </w:r>
      <w:r>
        <w:rPr>
          <w:rFonts w:hint="eastAsia" w:eastAsia="宋体"/>
          <w:sz w:val="30"/>
          <w:szCs w:val="30"/>
          <w:lang w:val="en-US" w:eastAsia="zh-CN"/>
        </w:rPr>
        <w:t>，</w:t>
      </w:r>
      <w:r>
        <w:rPr>
          <w:rFonts w:hint="eastAsia"/>
          <w:sz w:val="30"/>
          <w:szCs w:val="30"/>
        </w:rPr>
        <w:t>依据《中华人民共和国招标投标法》第六条、第十八条、《中华人民共和国招标投标法实施条例》第三十三条、《国务院办公厅关于促进建筑业持续健康发展的意见》（国办发〔2017〕19号）第八条和《浙江省人民政府关于进一步严格规范工程建设项目招标投标活动的意见》第十二条等制定。</w:t>
      </w:r>
    </w:p>
    <w:p>
      <w:pPr>
        <w:ind w:firstLine="600" w:firstLineChars="200"/>
        <w:rPr>
          <w:rFonts w:hint="eastAsia"/>
          <w:sz w:val="30"/>
          <w:szCs w:val="30"/>
        </w:rPr>
      </w:pPr>
      <w:r>
        <w:rPr>
          <w:rFonts w:hint="eastAsia"/>
          <w:sz w:val="30"/>
          <w:szCs w:val="30"/>
        </w:rPr>
        <w:t>3</w:t>
      </w:r>
      <w:r>
        <w:rPr>
          <w:rFonts w:hint="eastAsia" w:eastAsia="宋体"/>
          <w:sz w:val="30"/>
          <w:szCs w:val="30"/>
          <w:lang w:eastAsia="zh-CN"/>
        </w:rPr>
        <w:t>、</w:t>
      </w:r>
      <w:r>
        <w:rPr>
          <w:rFonts w:hint="eastAsia"/>
          <w:sz w:val="30"/>
          <w:szCs w:val="30"/>
        </w:rPr>
        <w:t>对相关条文进行修订完善。主要是根据法律政策和上级规定，结合新昌实际，对交易范围、方式方法、操作规程等具体方面进行修订。第十条</w:t>
      </w:r>
      <w:r>
        <w:rPr>
          <w:rFonts w:hint="eastAsia" w:eastAsia="宋体"/>
          <w:sz w:val="30"/>
          <w:szCs w:val="30"/>
          <w:lang w:eastAsia="zh-CN"/>
        </w:rPr>
        <w:t>明确</w:t>
      </w:r>
      <w:r>
        <w:rPr>
          <w:rFonts w:hint="eastAsia"/>
          <w:sz w:val="30"/>
          <w:szCs w:val="30"/>
        </w:rPr>
        <w:t>了土地使用权交易进场交易的范围；第十二条</w:t>
      </w:r>
      <w:r>
        <w:rPr>
          <w:rFonts w:hint="eastAsia" w:eastAsia="宋体"/>
          <w:sz w:val="30"/>
          <w:szCs w:val="30"/>
          <w:lang w:eastAsia="zh-CN"/>
        </w:rPr>
        <w:t>明确</w:t>
      </w:r>
      <w:r>
        <w:rPr>
          <w:rFonts w:hint="eastAsia"/>
          <w:sz w:val="30"/>
          <w:szCs w:val="30"/>
        </w:rPr>
        <w:t>了国有（集体）产权交易进场交易的范围；第十五条</w:t>
      </w:r>
      <w:r>
        <w:rPr>
          <w:rFonts w:hint="eastAsia" w:eastAsia="宋体"/>
          <w:sz w:val="30"/>
          <w:szCs w:val="30"/>
          <w:lang w:eastAsia="zh-CN"/>
        </w:rPr>
        <w:t>明确</w:t>
      </w:r>
      <w:r>
        <w:rPr>
          <w:rFonts w:hint="eastAsia"/>
          <w:sz w:val="30"/>
          <w:szCs w:val="30"/>
        </w:rPr>
        <w:t>了分散采购的程序等，重点解决与法律规定不相符、上下政策不一致等问题，确保我县公共资源交易工作依法依规。</w:t>
      </w:r>
    </w:p>
    <w:p>
      <w:pPr>
        <w:ind w:firstLine="600" w:firstLineChars="200"/>
        <w:rPr>
          <w:rFonts w:hint="eastAsia"/>
          <w:sz w:val="30"/>
          <w:szCs w:val="30"/>
        </w:rPr>
      </w:pPr>
      <w:r>
        <w:rPr>
          <w:rFonts w:hint="eastAsia" w:eastAsia="宋体"/>
          <w:sz w:val="30"/>
          <w:szCs w:val="30"/>
          <w:lang w:eastAsia="zh-CN"/>
        </w:rPr>
        <w:t>三</w:t>
      </w:r>
      <w:r>
        <w:rPr>
          <w:rFonts w:hint="eastAsia"/>
          <w:sz w:val="30"/>
          <w:szCs w:val="30"/>
        </w:rPr>
        <w:t>、《办法》适用范围</w:t>
      </w:r>
    </w:p>
    <w:p>
      <w:pPr>
        <w:ind w:firstLine="600" w:firstLineChars="200"/>
        <w:rPr>
          <w:rFonts w:hint="eastAsia"/>
          <w:sz w:val="30"/>
          <w:szCs w:val="30"/>
        </w:rPr>
      </w:pPr>
      <w:r>
        <w:rPr>
          <w:rFonts w:hint="eastAsia"/>
          <w:sz w:val="30"/>
          <w:szCs w:val="30"/>
        </w:rPr>
        <w:t>《办法》自201</w:t>
      </w:r>
      <w:r>
        <w:rPr>
          <w:rFonts w:hint="eastAsia"/>
          <w:sz w:val="30"/>
          <w:szCs w:val="30"/>
          <w:lang w:val="en-US" w:eastAsia="zh-CN"/>
        </w:rPr>
        <w:t>8</w:t>
      </w:r>
      <w:r>
        <w:rPr>
          <w:rFonts w:hint="eastAsia"/>
          <w:sz w:val="30"/>
          <w:szCs w:val="30"/>
        </w:rPr>
        <w:t>年</w:t>
      </w:r>
      <w:r>
        <w:rPr>
          <w:rFonts w:hint="eastAsia" w:eastAsia="宋体"/>
          <w:sz w:val="30"/>
          <w:szCs w:val="30"/>
          <w:lang w:val="en-US" w:eastAsia="zh-CN"/>
        </w:rPr>
        <w:t>3</w:t>
      </w:r>
      <w:r>
        <w:rPr>
          <w:rFonts w:hint="eastAsia"/>
          <w:sz w:val="30"/>
          <w:szCs w:val="30"/>
        </w:rPr>
        <w:t>月</w:t>
      </w:r>
      <w:r>
        <w:rPr>
          <w:rFonts w:hint="eastAsia" w:eastAsia="宋体"/>
          <w:sz w:val="30"/>
          <w:szCs w:val="30"/>
          <w:lang w:val="en-US" w:eastAsia="zh-CN"/>
        </w:rPr>
        <w:t>3</w:t>
      </w:r>
      <w:r>
        <w:rPr>
          <w:rFonts w:hint="eastAsia"/>
          <w:sz w:val="30"/>
          <w:szCs w:val="30"/>
        </w:rPr>
        <w:t>日起施行。</w:t>
      </w:r>
      <w:bookmarkStart w:id="0" w:name="_GoBack"/>
      <w:bookmarkEnd w:id="0"/>
      <w:r>
        <w:rPr>
          <w:rFonts w:hint="eastAsia"/>
          <w:sz w:val="30"/>
          <w:szCs w:val="30"/>
        </w:rPr>
        <w:t xml:space="preserve">   </w:t>
      </w:r>
    </w:p>
    <w:p>
      <w:pPr>
        <w:ind w:firstLine="600" w:firstLineChars="200"/>
        <w:rPr>
          <w:rFonts w:hint="eastAsia"/>
          <w:sz w:val="30"/>
          <w:szCs w:val="30"/>
        </w:rPr>
      </w:pPr>
      <w:r>
        <w:rPr>
          <w:rFonts w:hint="eastAsia"/>
          <w:sz w:val="30"/>
          <w:szCs w:val="30"/>
        </w:rPr>
        <w:t>解读机关：新昌县</w:t>
      </w:r>
      <w:r>
        <w:rPr>
          <w:rFonts w:hint="eastAsia" w:eastAsia="宋体"/>
          <w:sz w:val="30"/>
          <w:szCs w:val="30"/>
          <w:lang w:eastAsia="zh-CN"/>
        </w:rPr>
        <w:t>公管办</w:t>
      </w:r>
    </w:p>
    <w:p>
      <w:pPr>
        <w:rPr>
          <w:rFonts w:hint="eastAsia"/>
          <w:sz w:val="30"/>
          <w:szCs w:val="30"/>
        </w:rPr>
      </w:pPr>
      <w:r>
        <w:rPr>
          <w:rFonts w:hint="eastAsia"/>
          <w:sz w:val="30"/>
          <w:szCs w:val="30"/>
        </w:rPr>
        <w:t xml:space="preserve">    解读人：</w:t>
      </w:r>
      <w:r>
        <w:rPr>
          <w:rFonts w:hint="eastAsia" w:eastAsia="宋体"/>
          <w:sz w:val="30"/>
          <w:szCs w:val="30"/>
          <w:lang w:eastAsia="zh-CN"/>
        </w:rPr>
        <w:t>徐遥</w:t>
      </w:r>
    </w:p>
    <w:p>
      <w:pPr>
        <w:rPr>
          <w:sz w:val="30"/>
          <w:szCs w:val="30"/>
        </w:rPr>
      </w:pPr>
      <w:r>
        <w:rPr>
          <w:rFonts w:hint="eastAsia"/>
          <w:sz w:val="30"/>
          <w:szCs w:val="30"/>
        </w:rPr>
        <w:t xml:space="preserve">    联系电话：</w:t>
      </w:r>
      <w:r>
        <w:rPr>
          <w:sz w:val="30"/>
          <w:szCs w:val="30"/>
        </w:rPr>
        <w:t>86</w:t>
      </w:r>
      <w:r>
        <w:rPr>
          <w:rFonts w:hint="eastAsia" w:eastAsia="宋体"/>
          <w:sz w:val="30"/>
          <w:szCs w:val="30"/>
          <w:lang w:val="en-US" w:eastAsia="zh-CN"/>
        </w:rPr>
        <w:t>229331</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25"/>
    <w:rsid w:val="00245173"/>
    <w:rsid w:val="00AE0068"/>
    <w:rsid w:val="00C40825"/>
    <w:rsid w:val="05AD5830"/>
    <w:rsid w:val="0AA16A48"/>
    <w:rsid w:val="0BE86CEF"/>
    <w:rsid w:val="0FE70B32"/>
    <w:rsid w:val="125A4061"/>
    <w:rsid w:val="236F4F25"/>
    <w:rsid w:val="2AF26A4F"/>
    <w:rsid w:val="38A05485"/>
    <w:rsid w:val="5163654B"/>
    <w:rsid w:val="58066DEE"/>
    <w:rsid w:val="62CC33C7"/>
    <w:rsid w:val="79331C5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Title"/>
    <w:basedOn w:val="1"/>
    <w:next w:val="1"/>
    <w:link w:val="5"/>
    <w:qFormat/>
    <w:uiPriority w:val="0"/>
    <w:pPr>
      <w:spacing w:before="240" w:after="60"/>
      <w:jc w:val="center"/>
      <w:outlineLvl w:val="0"/>
    </w:pPr>
    <w:rPr>
      <w:rFonts w:eastAsia="宋体" w:asciiTheme="majorHAnsi" w:hAnsiTheme="majorHAnsi" w:cstheme="majorBidi"/>
      <w:b/>
      <w:bCs/>
      <w:kern w:val="10"/>
      <w:sz w:val="32"/>
      <w:szCs w:val="32"/>
    </w:rPr>
  </w:style>
  <w:style w:type="character" w:customStyle="1" w:styleId="5">
    <w:name w:val="标题 字符"/>
    <w:basedOn w:val="3"/>
    <w:link w:val="2"/>
    <w:qFormat/>
    <w:uiPriority w:val="0"/>
    <w:rPr>
      <w:rFonts w:eastAsia="宋体" w:asciiTheme="majorHAnsi" w:hAnsiTheme="majorHAnsi" w:cstheme="majorBidi"/>
      <w:b/>
      <w:bCs/>
      <w:kern w:val="10"/>
      <w:sz w:val="32"/>
      <w:szCs w:val="32"/>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135</Words>
  <Characters>774</Characters>
  <Lines>6</Lines>
  <Paragraphs>1</Paragraphs>
  <ScaleCrop>false</ScaleCrop>
  <LinksUpToDate>false</LinksUpToDate>
  <CharactersWithSpaces>908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2017-12-15T03:07:00Z</dcterms:created>
  <dc:creator>Administrator</dc:creator>
  <cp:lastModifiedBy>Administrator</cp:lastModifiedBy>
  <dcterms:modified xsi:type="dcterms:W3CDTF">2018-03-01T06:34:37Z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